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2F87" w14:textId="2661662D" w:rsidR="0058446F" w:rsidRPr="0058446F" w:rsidRDefault="0058446F" w:rsidP="0058446F">
      <w:pPr>
        <w:rPr>
          <w:b/>
          <w:bCs/>
          <w:sz w:val="24"/>
          <w:szCs w:val="24"/>
        </w:rPr>
      </w:pPr>
      <w:r w:rsidRPr="0058446F">
        <w:rPr>
          <w:b/>
          <w:bCs/>
          <w:sz w:val="24"/>
          <w:szCs w:val="24"/>
        </w:rPr>
        <w:t xml:space="preserve">NACHBERICHRT | 29.01. </w:t>
      </w:r>
      <w:r w:rsidRPr="0058446F">
        <w:rPr>
          <w:b/>
          <w:bCs/>
          <w:sz w:val="24"/>
          <w:szCs w:val="24"/>
          <w:lang w:val="de-AT"/>
        </w:rPr>
        <w:t>Startschuss für das Projekt „WEG zur Zukunft DEMO</w:t>
      </w:r>
    </w:p>
    <w:p w14:paraId="67F142D7" w14:textId="77777777" w:rsidR="0058446F" w:rsidRDefault="0058446F" w:rsidP="0058446F">
      <w:pPr>
        <w:keepNext/>
      </w:pPr>
      <w:r w:rsidRPr="0058446F">
        <w:drawing>
          <wp:inline distT="0" distB="0" distL="0" distR="0" wp14:anchorId="7CDB627E" wp14:editId="3E2394F0">
            <wp:extent cx="3910188" cy="2930486"/>
            <wp:effectExtent l="0" t="0" r="0" b="3810"/>
            <wp:docPr id="15689607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7951" cy="2936304"/>
                    </a:xfrm>
                    <a:prstGeom prst="rect">
                      <a:avLst/>
                    </a:prstGeom>
                    <a:noFill/>
                    <a:ln>
                      <a:noFill/>
                    </a:ln>
                  </pic:spPr>
                </pic:pic>
              </a:graphicData>
            </a:graphic>
          </wp:inline>
        </w:drawing>
      </w:r>
    </w:p>
    <w:p w14:paraId="011A830D" w14:textId="51429E2E" w:rsidR="0058446F" w:rsidRPr="0058446F" w:rsidRDefault="0058446F" w:rsidP="0058446F">
      <w:pPr>
        <w:pStyle w:val="Beschriftung"/>
      </w:pPr>
      <w:r>
        <w:t xml:space="preserve">Abbildung </w:t>
      </w:r>
      <w:r>
        <w:fldChar w:fldCharType="begin"/>
      </w:r>
      <w:r>
        <w:instrText xml:space="preserve"> SEQ Abbildung \* ARABIC </w:instrText>
      </w:r>
      <w:r>
        <w:fldChar w:fldCharType="separate"/>
      </w:r>
      <w:r>
        <w:rPr>
          <w:noProof/>
        </w:rPr>
        <w:t>1</w:t>
      </w:r>
      <w:r>
        <w:fldChar w:fldCharType="end"/>
      </w:r>
      <w:r>
        <w:t xml:space="preserve"> </w:t>
      </w:r>
      <w:r w:rsidRPr="000307BA">
        <w:t>©</w:t>
      </w:r>
      <w:r>
        <w:t xml:space="preserve"> </w:t>
      </w:r>
      <w:proofErr w:type="spellStart"/>
      <w:r w:rsidRPr="000307BA">
        <w:t>wohnbund:consult</w:t>
      </w:r>
      <w:proofErr w:type="spellEnd"/>
      <w:r w:rsidRPr="000307BA">
        <w:t xml:space="preserve"> eG</w:t>
      </w:r>
    </w:p>
    <w:p w14:paraId="2101F890" w14:textId="704F6137" w:rsidR="0058446F" w:rsidRPr="0058446F" w:rsidRDefault="0058446F" w:rsidP="0058446F">
      <w:pPr>
        <w:rPr>
          <w:lang w:val="de-AT"/>
        </w:rPr>
      </w:pPr>
      <w:r w:rsidRPr="0058446F">
        <w:rPr>
          <w:lang w:val="de-AT"/>
        </w:rPr>
        <w:t xml:space="preserve">Am 29. Jänner 2026 fiel in Wien bei </w:t>
      </w:r>
      <w:proofErr w:type="spellStart"/>
      <w:r w:rsidRPr="0058446F">
        <w:rPr>
          <w:lang w:val="de-AT"/>
        </w:rPr>
        <w:t>wohnbund.consult</w:t>
      </w:r>
      <w:proofErr w:type="spellEnd"/>
      <w:r w:rsidRPr="0058446F">
        <w:rPr>
          <w:lang w:val="de-AT"/>
        </w:rPr>
        <w:t xml:space="preserve"> der offizielle Startschuss für das Projekt „</w:t>
      </w:r>
      <w:hyperlink r:id="rId6" w:history="1">
        <w:r w:rsidRPr="0058446F">
          <w:rPr>
            <w:rStyle w:val="Hyperlink"/>
            <w:lang w:val="de-AT"/>
          </w:rPr>
          <w:t>WEG zur Zukunft DEMO</w:t>
        </w:r>
      </w:hyperlink>
      <w:r w:rsidRPr="0058446F">
        <w:rPr>
          <w:lang w:val="de-AT"/>
        </w:rPr>
        <w:t xml:space="preserve">“. Beim Kick-off trafen das Innovationslabor Renowave, die TU Wien (Institut für Immobilienforschung) sowie weitere bekannte Projektpartner wie Energieinstitut Vorarlberg, und der ÖVI zusammen, um die gemeinsame Umsetzung eines zentralen Vorhabens zu starten: die energetische Sanierung und Dekarbonisierung des österreichischen Gebäudebestands deutlich zu beschleunigen – mit besonderem Fokus auf Wohnungseigentumsgemeinschaften (WEGs). </w:t>
      </w:r>
    </w:p>
    <w:p w14:paraId="26FAFCA2" w14:textId="05BA9CCF" w:rsidR="0058446F" w:rsidRPr="0058446F" w:rsidRDefault="0058446F" w:rsidP="0058446F">
      <w:pPr>
        <w:rPr>
          <w:lang w:val="de-AT"/>
        </w:rPr>
      </w:pPr>
      <w:r w:rsidRPr="0058446F">
        <w:rPr>
          <w:lang w:val="de-AT"/>
        </w:rPr>
        <w:t xml:space="preserve">Das DEMO-Projekt baut dabei auf einem bereits durchgeführten </w:t>
      </w:r>
      <w:r w:rsidRPr="0058446F">
        <w:rPr>
          <w:b/>
          <w:bCs/>
          <w:lang w:val="de-AT"/>
        </w:rPr>
        <w:t>Vorprojekt „WEG zur Zukunft“</w:t>
      </w:r>
      <w:r w:rsidRPr="0058446F">
        <w:rPr>
          <w:lang w:val="de-AT"/>
        </w:rPr>
        <w:t xml:space="preserve"> auf, das wesentliche </w:t>
      </w:r>
      <w:r w:rsidRPr="0058446F">
        <w:rPr>
          <w:b/>
          <w:bCs/>
          <w:lang w:val="de-AT"/>
        </w:rPr>
        <w:t>Vorarbeiten</w:t>
      </w:r>
      <w:r w:rsidRPr="0058446F">
        <w:rPr>
          <w:lang w:val="de-AT"/>
        </w:rPr>
        <w:t xml:space="preserve"> geleistet, Herausforderungen im WEG-Kontext geschärft und erste Lösungsansätze vorbereitet hat. Informationen und Hintergründe zum Vorprojekt sind auf der eigenen Projektwebseite zu finden:</w:t>
      </w:r>
    </w:p>
    <w:p w14:paraId="47CF8584" w14:textId="631E6F63" w:rsidR="0058446F" w:rsidRPr="0058446F" w:rsidRDefault="0058446F" w:rsidP="0058446F">
      <w:pPr>
        <w:rPr>
          <w:lang w:val="de-AT"/>
        </w:rPr>
      </w:pPr>
      <w:r w:rsidRPr="0058446F">
        <w:rPr>
          <w:lang w:val="de-AT"/>
        </w:rPr>
        <w:t xml:space="preserve">WEGs gelten in der Praxis häufig als „Achillesferse“ der Sanierung: Entscheidungsprozesse sind komplex, Daten sind schwer zugänglich und rechtliche Rahmenbedingungen (u. a. Wohnungseigentumsrecht, Heizkostenregelungen) erschweren die Umsetzung. Genau hier setzt das Projekt an – mit dem Anspruch, die Sanierung in Mehrparteienhäusern einfacher, schneller und skalierbarer zu machen. </w:t>
      </w:r>
    </w:p>
    <w:p w14:paraId="20C41F25" w14:textId="21A42007" w:rsidR="0058446F" w:rsidRPr="0058446F" w:rsidRDefault="0058446F" w:rsidP="0058446F">
      <w:pPr>
        <w:rPr>
          <w:lang w:val="de-AT"/>
        </w:rPr>
      </w:pPr>
      <w:r w:rsidRPr="0058446F">
        <w:rPr>
          <w:lang w:val="de-AT"/>
        </w:rPr>
        <w:t xml:space="preserve">Kern des Projekts ist ein Strategiewechsel „vom Projekt zum Produkt“: Statt jede Sanierung als individuellen Einzelfall zu behandeln, sollen standardisierte Lösungspakete entwickelt werden, die sich auf unterschiedliche Gebäudetypen und Eigentümerstrukturen anwenden lassen. Geplant ist eine Entscheidungs-Matrix, die technische Optionen (z. B. Heizsysteme), rechtliche Anforderungen und wirtschaftliche Modelle zusammenführt. Denn erfolgreiche Sanierung entsteht nicht allein durch Technik – entscheidend ist eine tragfähige „Deal-Struktur“: Wer investiert? Wer betreibt? Wie wird finanziert? </w:t>
      </w:r>
    </w:p>
    <w:p w14:paraId="4C905E48" w14:textId="306D7812" w:rsidR="0058446F" w:rsidRPr="0058446F" w:rsidRDefault="0058446F" w:rsidP="0058446F">
      <w:pPr>
        <w:rPr>
          <w:lang w:val="de-AT"/>
        </w:rPr>
      </w:pPr>
      <w:r w:rsidRPr="0058446F">
        <w:rPr>
          <w:lang w:val="de-AT"/>
        </w:rPr>
        <w:t xml:space="preserve">Ein weiterer Schwerpunkt ist die Finanzierung. Klassische </w:t>
      </w:r>
      <w:proofErr w:type="spellStart"/>
      <w:r w:rsidRPr="0058446F">
        <w:rPr>
          <w:lang w:val="de-AT"/>
        </w:rPr>
        <w:t>Contracting</w:t>
      </w:r>
      <w:proofErr w:type="spellEnd"/>
      <w:r w:rsidRPr="0058446F">
        <w:rPr>
          <w:lang w:val="de-AT"/>
        </w:rPr>
        <w:t xml:space="preserve">-Modelle sind in Österreich zuletzt schwieriger geworden; gleichzeitig erhöhen Zinsniveau und Marktstrukturen den Druck auf Eigentümergemeinschaften. Im Projekt werden daher neue, transparente </w:t>
      </w:r>
      <w:r w:rsidRPr="0058446F">
        <w:rPr>
          <w:lang w:val="de-AT"/>
        </w:rPr>
        <w:lastRenderedPageBreak/>
        <w:t xml:space="preserve">Finanzierungs- und Betreibermodelle diskutiert – inklusiven Ansätzen wie Open-Book-Kalkulationen, um Vertrauen und Nachvollziehbarkeit zu stärken. </w:t>
      </w:r>
    </w:p>
    <w:p w14:paraId="4CDA295B" w14:textId="72A427F9" w:rsidR="0058446F" w:rsidRPr="0058446F" w:rsidRDefault="0058446F" w:rsidP="0058446F">
      <w:pPr>
        <w:rPr>
          <w:lang w:val="de-AT"/>
        </w:rPr>
      </w:pPr>
      <w:r w:rsidRPr="0058446F">
        <w:rPr>
          <w:lang w:val="de-AT"/>
        </w:rPr>
        <w:t xml:space="preserve">Ebenso wichtig ist die Kommunikation: Technische Fakten allein reichen nicht, um Eigentümergruppen zu mobilisieren. Das Projekt setzt daher auf niederschwellige, visuelle Formate, die komplexe Inhalte verständlich machen – etwa über anschauliche Vorher-Nachher-Darstellungen oder Formate wie „Sanierungsspaziergänge“. Begleitend wird auch über neue Rollenbilder wie „Sanierungsbeschleuniger“ nachgedacht, um den steigenden Bedarf an Vermittlung und Prozessbegleitung zu decken. </w:t>
      </w:r>
    </w:p>
    <w:p w14:paraId="617D7DF3" w14:textId="1E9E68B4" w:rsidR="0058446F" w:rsidRPr="0058446F" w:rsidRDefault="0058446F" w:rsidP="0058446F">
      <w:pPr>
        <w:rPr>
          <w:lang w:val="de-AT"/>
        </w:rPr>
      </w:pPr>
      <w:r w:rsidRPr="0058446F">
        <w:rPr>
          <w:lang w:val="de-AT"/>
        </w:rPr>
        <w:t xml:space="preserve">Zur Beschleunigung sollen außerdem Digitalisierung und KI-gestützte Tools beitragen – beispielsweise bei Datenerhebung, Strukturierung und Entscheidungsprozessen. Gleichzeitig wurde im Kick-off klar: Der fehlende zentrale Datenzugriff auf WEG-Strukturen bleibt eine der größten Hürden und wird als wesentlicher Arbeitsstrang adressiert. </w:t>
      </w:r>
    </w:p>
    <w:p w14:paraId="2655B177" w14:textId="77777777" w:rsidR="0058446F" w:rsidRDefault="0058446F" w:rsidP="0058446F">
      <w:pPr>
        <w:rPr>
          <w:lang w:val="de-AT"/>
        </w:rPr>
      </w:pPr>
      <w:r w:rsidRPr="0058446F">
        <w:rPr>
          <w:lang w:val="de-AT"/>
        </w:rPr>
        <w:t xml:space="preserve">Organisatorisch ist das Projekt seit 7. Jänner 2026 offiziell gestartet und unterliegt den administrativen Vorgaben der Förderung durch die FFG und dem BMIMI. Für die kommenden Monate wurden klare Arbeitsschwerpunkte definiert – von </w:t>
      </w:r>
      <w:proofErr w:type="spellStart"/>
      <w:r w:rsidRPr="0058446F">
        <w:rPr>
          <w:lang w:val="de-AT"/>
        </w:rPr>
        <w:t>Governance</w:t>
      </w:r>
      <w:proofErr w:type="spellEnd"/>
      <w:r w:rsidRPr="0058446F">
        <w:rPr>
          <w:lang w:val="de-AT"/>
        </w:rPr>
        <w:t xml:space="preserve">-Fragen bis zur raschen Entwicklung erster umsetzbarer Konzepte und Pilotanwendungen. </w:t>
      </w:r>
    </w:p>
    <w:p w14:paraId="6AF33A8E" w14:textId="277920A4" w:rsidR="0056501C" w:rsidRDefault="0056501C" w:rsidP="0058446F">
      <w:pPr>
        <w:rPr>
          <w:lang w:val="de-AT"/>
        </w:rPr>
      </w:pPr>
      <w:r>
        <w:rPr>
          <w:lang w:val="de-AT"/>
        </w:rPr>
        <w:t>Projektkonsortium:</w:t>
      </w:r>
    </w:p>
    <w:p w14:paraId="494BE42A" w14:textId="2E152F39" w:rsidR="00D33EAE" w:rsidRPr="00D33EAE" w:rsidRDefault="00D33EAE" w:rsidP="00D33EAE">
      <w:pPr>
        <w:numPr>
          <w:ilvl w:val="0"/>
          <w:numId w:val="1"/>
        </w:numPr>
        <w:rPr>
          <w:lang w:val="de-AT"/>
        </w:rPr>
      </w:pPr>
      <w:r w:rsidRPr="0056501C">
        <w:rPr>
          <w:lang w:val="de-AT"/>
        </w:rPr>
        <w:t xml:space="preserve">Projektkoordinator </w:t>
      </w:r>
      <w:hyperlink r:id="rId7" w:history="1">
        <w:proofErr w:type="spellStart"/>
        <w:r w:rsidRPr="0056501C">
          <w:rPr>
            <w:rStyle w:val="Hyperlink"/>
            <w:lang w:val="de-AT"/>
          </w:rPr>
          <w:t>wohnbund:consult</w:t>
        </w:r>
        <w:proofErr w:type="spellEnd"/>
        <w:r w:rsidRPr="0056501C">
          <w:rPr>
            <w:rStyle w:val="Hyperlink"/>
            <w:lang w:val="de-AT"/>
          </w:rPr>
          <w:t xml:space="preserve"> eG</w:t>
        </w:r>
      </w:hyperlink>
    </w:p>
    <w:p w14:paraId="30E16DCA" w14:textId="5183D33E" w:rsidR="0056501C" w:rsidRPr="0056501C" w:rsidRDefault="0056501C" w:rsidP="0056501C">
      <w:pPr>
        <w:numPr>
          <w:ilvl w:val="0"/>
          <w:numId w:val="1"/>
        </w:numPr>
        <w:rPr>
          <w:lang w:val="de-AT"/>
        </w:rPr>
      </w:pPr>
      <w:hyperlink r:id="rId8" w:history="1">
        <w:r w:rsidRPr="0056501C">
          <w:rPr>
            <w:rStyle w:val="Hyperlink"/>
            <w:lang w:val="de-AT"/>
          </w:rPr>
          <w:t>Energieinstitut Vorarlberg</w:t>
        </w:r>
      </w:hyperlink>
    </w:p>
    <w:p w14:paraId="533DA51D" w14:textId="77777777" w:rsidR="0056501C" w:rsidRPr="0056501C" w:rsidRDefault="0056501C" w:rsidP="0056501C">
      <w:pPr>
        <w:numPr>
          <w:ilvl w:val="0"/>
          <w:numId w:val="1"/>
        </w:numPr>
        <w:rPr>
          <w:lang w:val="de-AT"/>
        </w:rPr>
      </w:pPr>
      <w:hyperlink r:id="rId9" w:history="1">
        <w:r w:rsidRPr="0056501C">
          <w:rPr>
            <w:rStyle w:val="Hyperlink"/>
            <w:lang w:val="de-AT"/>
          </w:rPr>
          <w:t>Institut für immobilienwirtschaftliche Forschung, Kurzbezeichnung IPRE</w:t>
        </w:r>
      </w:hyperlink>
    </w:p>
    <w:p w14:paraId="7EF4355A" w14:textId="77777777" w:rsidR="0056501C" w:rsidRPr="0056501C" w:rsidRDefault="0056501C" w:rsidP="0056501C">
      <w:pPr>
        <w:numPr>
          <w:ilvl w:val="0"/>
          <w:numId w:val="1"/>
        </w:numPr>
        <w:rPr>
          <w:lang w:val="de-AT"/>
        </w:rPr>
      </w:pPr>
      <w:hyperlink r:id="rId10" w:history="1">
        <w:r w:rsidRPr="0056501C">
          <w:rPr>
            <w:rStyle w:val="Hyperlink"/>
            <w:lang w:val="de-AT"/>
          </w:rPr>
          <w:t>Österreichischer Verband der Immobilienwirtschaft (ÖVI)</w:t>
        </w:r>
      </w:hyperlink>
    </w:p>
    <w:p w14:paraId="79AFCC81" w14:textId="77777777" w:rsidR="0056501C" w:rsidRPr="0056501C" w:rsidRDefault="0056501C" w:rsidP="0056501C">
      <w:pPr>
        <w:numPr>
          <w:ilvl w:val="0"/>
          <w:numId w:val="1"/>
        </w:numPr>
        <w:rPr>
          <w:lang w:val="de-AT"/>
        </w:rPr>
      </w:pPr>
      <w:hyperlink r:id="rId11" w:history="1">
        <w:r w:rsidRPr="0056501C">
          <w:rPr>
            <w:rStyle w:val="Hyperlink"/>
            <w:lang w:val="de-AT"/>
          </w:rPr>
          <w:t>RENOWAVE.AT eG</w:t>
        </w:r>
      </w:hyperlink>
    </w:p>
    <w:p w14:paraId="0397A69A" w14:textId="77777777" w:rsidR="0056501C" w:rsidRPr="0058446F" w:rsidRDefault="0056501C" w:rsidP="0058446F">
      <w:pPr>
        <w:rPr>
          <w:lang w:val="de-AT"/>
        </w:rPr>
      </w:pPr>
    </w:p>
    <w:p w14:paraId="1194CE6A" w14:textId="77777777" w:rsidR="00EA0297" w:rsidRPr="0058446F" w:rsidRDefault="00EA0297">
      <w:pPr>
        <w:rPr>
          <w:lang w:val="de-AT"/>
        </w:rPr>
      </w:pPr>
    </w:p>
    <w:sectPr w:rsidR="00EA0297" w:rsidRPr="005844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4DC"/>
    <w:multiLevelType w:val="multilevel"/>
    <w:tmpl w:val="40B0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782773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6F"/>
    <w:rsid w:val="0056501C"/>
    <w:rsid w:val="0058446F"/>
    <w:rsid w:val="007C44D7"/>
    <w:rsid w:val="00CC2A46"/>
    <w:rsid w:val="00D33EAE"/>
    <w:rsid w:val="00EA0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57E5"/>
  <w15:chartTrackingRefBased/>
  <w15:docId w15:val="{3909D77D-4872-45A5-8913-0E5C89EB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4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4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4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46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46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46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46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4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4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4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4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4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4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4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4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46F"/>
    <w:rPr>
      <w:rFonts w:eastAsiaTheme="majorEastAsia" w:cstheme="majorBidi"/>
      <w:color w:val="272727" w:themeColor="text1" w:themeTint="D8"/>
    </w:rPr>
  </w:style>
  <w:style w:type="paragraph" w:styleId="Titel">
    <w:name w:val="Title"/>
    <w:basedOn w:val="Standard"/>
    <w:next w:val="Standard"/>
    <w:link w:val="TitelZchn"/>
    <w:uiPriority w:val="10"/>
    <w:qFormat/>
    <w:rsid w:val="00584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4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46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4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46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46F"/>
    <w:rPr>
      <w:i/>
      <w:iCs/>
      <w:color w:val="404040" w:themeColor="text1" w:themeTint="BF"/>
    </w:rPr>
  </w:style>
  <w:style w:type="paragraph" w:styleId="Listenabsatz">
    <w:name w:val="List Paragraph"/>
    <w:basedOn w:val="Standard"/>
    <w:uiPriority w:val="34"/>
    <w:qFormat/>
    <w:rsid w:val="0058446F"/>
    <w:pPr>
      <w:ind w:left="720"/>
      <w:contextualSpacing/>
    </w:pPr>
  </w:style>
  <w:style w:type="character" w:styleId="IntensiveHervorhebung">
    <w:name w:val="Intense Emphasis"/>
    <w:basedOn w:val="Absatz-Standardschriftart"/>
    <w:uiPriority w:val="21"/>
    <w:qFormat/>
    <w:rsid w:val="0058446F"/>
    <w:rPr>
      <w:i/>
      <w:iCs/>
      <w:color w:val="0F4761" w:themeColor="accent1" w:themeShade="BF"/>
    </w:rPr>
  </w:style>
  <w:style w:type="paragraph" w:styleId="IntensivesZitat">
    <w:name w:val="Intense Quote"/>
    <w:basedOn w:val="Standard"/>
    <w:next w:val="Standard"/>
    <w:link w:val="IntensivesZitatZchn"/>
    <w:uiPriority w:val="30"/>
    <w:qFormat/>
    <w:rsid w:val="0058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46F"/>
    <w:rPr>
      <w:i/>
      <w:iCs/>
      <w:color w:val="0F4761" w:themeColor="accent1" w:themeShade="BF"/>
    </w:rPr>
  </w:style>
  <w:style w:type="character" w:styleId="IntensiverVerweis">
    <w:name w:val="Intense Reference"/>
    <w:basedOn w:val="Absatz-Standardschriftart"/>
    <w:uiPriority w:val="32"/>
    <w:qFormat/>
    <w:rsid w:val="0058446F"/>
    <w:rPr>
      <w:b/>
      <w:bCs/>
      <w:smallCaps/>
      <w:color w:val="0F4761" w:themeColor="accent1" w:themeShade="BF"/>
      <w:spacing w:val="5"/>
    </w:rPr>
  </w:style>
  <w:style w:type="paragraph" w:styleId="Beschriftung">
    <w:name w:val="caption"/>
    <w:basedOn w:val="Standard"/>
    <w:next w:val="Standard"/>
    <w:uiPriority w:val="35"/>
    <w:unhideWhenUsed/>
    <w:qFormat/>
    <w:rsid w:val="0058446F"/>
    <w:pPr>
      <w:spacing w:after="200" w:line="240" w:lineRule="auto"/>
    </w:pPr>
    <w:rPr>
      <w:i/>
      <w:iCs/>
      <w:color w:val="0E2841" w:themeColor="text2"/>
      <w:sz w:val="18"/>
      <w:szCs w:val="18"/>
    </w:rPr>
  </w:style>
  <w:style w:type="character" w:styleId="Hyperlink">
    <w:name w:val="Hyperlink"/>
    <w:basedOn w:val="Absatz-Standardschriftart"/>
    <w:uiPriority w:val="99"/>
    <w:unhideWhenUsed/>
    <w:rsid w:val="007C44D7"/>
    <w:rPr>
      <w:color w:val="467886" w:themeColor="hyperlink"/>
      <w:u w:val="single"/>
    </w:rPr>
  </w:style>
  <w:style w:type="character" w:styleId="NichtaufgelsteErwhnung">
    <w:name w:val="Unresolved Mention"/>
    <w:basedOn w:val="Absatz-Standardschriftart"/>
    <w:uiPriority w:val="99"/>
    <w:semiHidden/>
    <w:unhideWhenUsed/>
    <w:rsid w:val="007C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kte.ffg.at/partner/26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jekte.ffg.at/partner/3221"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renowave.at/weg-zur-zukunft-demo/" TargetMode="External"/><Relationship Id="rId11" Type="http://schemas.openxmlformats.org/officeDocument/2006/relationships/hyperlink" Target="https://projekte.ffg.at/partner/11487" TargetMode="External"/><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hyperlink" Target="https://projekte.ffg.at/partner/11665" TargetMode="External"/><Relationship Id="rId4" Type="http://schemas.openxmlformats.org/officeDocument/2006/relationships/webSettings" Target="webSettings.xml"/><Relationship Id="rId9" Type="http://schemas.openxmlformats.org/officeDocument/2006/relationships/hyperlink" Target="https://projekte.ffg.at/partner/3764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67923F7E989046898B67E0DEFE0A4A" ma:contentTypeVersion="18" ma:contentTypeDescription="Ein neues Dokument erstellen." ma:contentTypeScope="" ma:versionID="2a877f1cb04c382a67afc0c0f26bb975">
  <xsd:schema xmlns:xsd="http://www.w3.org/2001/XMLSchema" xmlns:xs="http://www.w3.org/2001/XMLSchema" xmlns:p="http://schemas.microsoft.com/office/2006/metadata/properties" xmlns:ns2="2cf1f915-6725-48fc-9c6a-40cab0dfd463" xmlns:ns3="47c309ee-d6ae-479f-b47b-14b194882f2c" targetNamespace="http://schemas.microsoft.com/office/2006/metadata/properties" ma:root="true" ma:fieldsID="c71b69c1b1f99f314e035443b79044b7" ns2:_="" ns3:_="">
    <xsd:import namespace="2cf1f915-6725-48fc-9c6a-40cab0dfd463"/>
    <xsd:import namespace="47c309ee-d6ae-479f-b47b-14b194882f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1f915-6725-48fc-9c6a-40cab0dfd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309ee-d6ae-479f-b47b-14b194882f2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e3aa379c-892e-419d-9d95-d0c989dd2fc3}" ma:internalName="TaxCatchAll" ma:showField="CatchAllData" ma:web="47c309ee-d6ae-479f-b47b-14b194882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f1f915-6725-48fc-9c6a-40cab0dfd463">
      <Terms xmlns="http://schemas.microsoft.com/office/infopath/2007/PartnerControls"/>
    </lcf76f155ced4ddcb4097134ff3c332f>
    <TaxCatchAll xmlns="47c309ee-d6ae-479f-b47b-14b194882f2c" xsi:nil="true"/>
  </documentManagement>
</p:properties>
</file>

<file path=customXml/itemProps1.xml><?xml version="1.0" encoding="utf-8"?>
<ds:datastoreItem xmlns:ds="http://schemas.openxmlformats.org/officeDocument/2006/customXml" ds:itemID="{5CB60153-FF6A-4595-BC06-65D1F2D3DB44}"/>
</file>

<file path=customXml/itemProps2.xml><?xml version="1.0" encoding="utf-8"?>
<ds:datastoreItem xmlns:ds="http://schemas.openxmlformats.org/officeDocument/2006/customXml" ds:itemID="{A566E9FE-41F2-4CAD-8938-357886BA8A73}"/>
</file>

<file path=customXml/itemProps3.xml><?xml version="1.0" encoding="utf-8"?>
<ds:datastoreItem xmlns:ds="http://schemas.openxmlformats.org/officeDocument/2006/customXml" ds:itemID="{431512D1-B186-4EFB-B2A5-67FBB6D784FB}"/>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3534</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Krabina</dc:creator>
  <cp:keywords/>
  <dc:description/>
  <cp:lastModifiedBy>Sophie Krabina</cp:lastModifiedBy>
  <cp:revision>4</cp:revision>
  <cp:lastPrinted>2026-03-09T08:53:00Z</cp:lastPrinted>
  <dcterms:created xsi:type="dcterms:W3CDTF">2026-03-09T08:46:00Z</dcterms:created>
  <dcterms:modified xsi:type="dcterms:W3CDTF">2026-03-09T08:58:00Z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0x0101005867923F7E989046898B67E0DEFE0A4A</vt:lpwstr>
  </property>
</Properties>
</file>