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68EE" w14:textId="77777777" w:rsidR="00C858AF" w:rsidRPr="00181B54" w:rsidRDefault="0090097A">
      <w:pPr>
        <w:rPr>
          <w:rFonts w:ascii="Arial Narrow" w:hAnsi="Arial Narrow"/>
        </w:rPr>
      </w:pPr>
      <w:r w:rsidRPr="00181B54">
        <w:rPr>
          <w:rFonts w:ascii="Arial Narrow" w:hAnsi="Arial Narrow"/>
          <w:highlight w:val="yellow"/>
        </w:rPr>
        <w:t>[Briefkopf der Organisation]</w:t>
      </w:r>
      <w:r w:rsidRPr="00181B54">
        <w:rPr>
          <w:rFonts w:ascii="Arial Narrow" w:hAnsi="Arial Narrow"/>
        </w:rPr>
        <w:br/>
      </w:r>
    </w:p>
    <w:p w14:paraId="6C494D0C" w14:textId="77777777" w:rsidR="00C858AF" w:rsidRPr="00181B54" w:rsidRDefault="0090097A">
      <w:pPr>
        <w:rPr>
          <w:rFonts w:ascii="Arial Narrow" w:hAnsi="Arial Narrow"/>
        </w:rPr>
      </w:pPr>
      <w:r w:rsidRPr="00181B54">
        <w:rPr>
          <w:rFonts w:ascii="Arial Narrow" w:hAnsi="Arial Narrow"/>
        </w:rPr>
        <w:t>An</w:t>
      </w:r>
      <w:r w:rsidRPr="00181B54">
        <w:rPr>
          <w:rFonts w:ascii="Arial Narrow" w:hAnsi="Arial Narrow"/>
        </w:rPr>
        <w:br/>
      </w:r>
      <w:r w:rsidRPr="00181B54">
        <w:rPr>
          <w:rFonts w:ascii="Arial Narrow" w:hAnsi="Arial Narrow"/>
          <w:highlight w:val="yellow"/>
        </w:rPr>
        <w:t>RENOINVEST Partner (Details)</w:t>
      </w:r>
      <w:r w:rsidRPr="00181B54">
        <w:rPr>
          <w:rFonts w:ascii="Arial Narrow" w:hAnsi="Arial Narrow"/>
        </w:rPr>
        <w:br/>
      </w:r>
    </w:p>
    <w:p w14:paraId="531DB65A" w14:textId="77777777" w:rsidR="00C858AF" w:rsidRPr="00181B54" w:rsidRDefault="0090097A" w:rsidP="00E174B1">
      <w:pPr>
        <w:jc w:val="right"/>
        <w:rPr>
          <w:rFonts w:ascii="Arial Narrow" w:hAnsi="Arial Narrow"/>
        </w:rPr>
      </w:pPr>
      <w:r w:rsidRPr="00181B54">
        <w:rPr>
          <w:rFonts w:ascii="Arial Narrow" w:hAnsi="Arial Narrow"/>
        </w:rPr>
        <w:t>Datum: …………</w:t>
      </w:r>
      <w:proofErr w:type="gramStart"/>
      <w:r w:rsidRPr="00181B54">
        <w:rPr>
          <w:rFonts w:ascii="Arial Narrow" w:hAnsi="Arial Narrow"/>
        </w:rPr>
        <w:t>…….…..</w:t>
      </w:r>
      <w:proofErr w:type="gramEnd"/>
      <w:r w:rsidRPr="00181B54">
        <w:rPr>
          <w:rFonts w:ascii="Arial Narrow" w:hAnsi="Arial Narrow"/>
        </w:rPr>
        <w:br/>
      </w:r>
    </w:p>
    <w:p w14:paraId="35E9713D" w14:textId="77777777" w:rsidR="00C858AF" w:rsidRPr="00181B54" w:rsidRDefault="0090097A">
      <w:pPr>
        <w:rPr>
          <w:rFonts w:ascii="Arial Narrow" w:hAnsi="Arial Narrow"/>
        </w:rPr>
      </w:pPr>
      <w:r w:rsidRPr="00181B54">
        <w:rPr>
          <w:rFonts w:ascii="Arial Narrow" w:hAnsi="Arial Narrow"/>
        </w:rPr>
        <w:t>Sehr geehrte Damen und Herren,</w:t>
      </w:r>
      <w:r w:rsidRPr="00181B54">
        <w:rPr>
          <w:rFonts w:ascii="Arial Narrow" w:hAnsi="Arial Narrow"/>
        </w:rPr>
        <w:br/>
      </w:r>
    </w:p>
    <w:p w14:paraId="57AA0321" w14:textId="77777777" w:rsidR="00C858AF" w:rsidRPr="00181B54" w:rsidRDefault="0090097A">
      <w:pPr>
        <w:rPr>
          <w:rFonts w:ascii="Arial Narrow" w:hAnsi="Arial Narrow"/>
        </w:rPr>
      </w:pPr>
      <w:r w:rsidRPr="00181B54">
        <w:rPr>
          <w:rFonts w:ascii="Arial Narrow" w:hAnsi="Arial Narrow"/>
        </w:rPr>
        <w:t>im Namen von [</w:t>
      </w:r>
      <w:r w:rsidRPr="00181B54">
        <w:rPr>
          <w:rFonts w:ascii="Arial Narrow" w:hAnsi="Arial Narrow"/>
          <w:highlight w:val="yellow"/>
        </w:rPr>
        <w:t>Name der Organisation</w:t>
      </w:r>
      <w:r w:rsidRPr="00181B54">
        <w:rPr>
          <w:rFonts w:ascii="Arial Narrow" w:hAnsi="Arial Narrow"/>
        </w:rPr>
        <w:t>] freuen wir uns, unser Interesse an der Unterstützung der Maßnahmen des Nationalen Aktionsplans auszudrücken, der im Rahmen des Projekts RENOINVEST entwickelt wurde und von der Europäischen Union im Rahmen des LIFE-Programms gefördert wird (Projektnummer: 101120673 LIFE22-CET-RENOINVEST).</w:t>
      </w:r>
      <w:r w:rsidRPr="00181B54">
        <w:rPr>
          <w:rFonts w:ascii="Arial Narrow" w:hAnsi="Arial Narrow"/>
        </w:rPr>
        <w:br/>
      </w:r>
    </w:p>
    <w:p w14:paraId="3046FE41" w14:textId="77777777" w:rsidR="00C858AF" w:rsidRPr="00181B54" w:rsidRDefault="0090097A">
      <w:pPr>
        <w:rPr>
          <w:rFonts w:ascii="Arial Narrow" w:hAnsi="Arial Narrow"/>
        </w:rPr>
      </w:pPr>
      <w:r w:rsidRPr="00181B54">
        <w:rPr>
          <w:rFonts w:ascii="Arial Narrow" w:hAnsi="Arial Narrow"/>
        </w:rPr>
        <w:t>Wir erkennen die Bedeutung des Nationalen Aktionsplans und seiner spezifischen Maßnahmen zur Förderung von Investitionen in nachhaltige Gebäudesanierungen an. Diese Maßnahmen sollten in den nationalen politischen Rahmen integriert und durch die Einbindung lokaler Akteur*innen im Bausektor umgesetzt werden, um eine langfristige Wirkung sicherzustellen. Ein solcher strategischer Ansatz zur Mobilisierung privater und öffentlicher Finanzmittel für umfassende Gebäudesanierungen ist von großer Bedeutung und ausdr</w:t>
      </w:r>
      <w:r w:rsidRPr="00181B54">
        <w:rPr>
          <w:rFonts w:ascii="Arial Narrow" w:hAnsi="Arial Narrow"/>
        </w:rPr>
        <w:t>ücklich zu begrüßen.</w:t>
      </w:r>
      <w:r w:rsidRPr="00181B54">
        <w:rPr>
          <w:rFonts w:ascii="Arial Narrow" w:hAnsi="Arial Narrow"/>
        </w:rPr>
        <w:br/>
      </w:r>
    </w:p>
    <w:p w14:paraId="2E94C15B" w14:textId="77777777" w:rsidR="00C858AF" w:rsidRPr="00181B54" w:rsidRDefault="0090097A">
      <w:pPr>
        <w:rPr>
          <w:rFonts w:ascii="Arial Narrow" w:hAnsi="Arial Narrow"/>
        </w:rPr>
      </w:pPr>
      <w:r w:rsidRPr="00181B54">
        <w:rPr>
          <w:rFonts w:ascii="Arial Narrow" w:hAnsi="Arial Narrow"/>
        </w:rPr>
        <w:t xml:space="preserve">Wir sind daher bereit, nach bestem Wissen und Gewissen zur Unterstützung der vorgeschlagenen Maßnahmen des </w:t>
      </w:r>
      <w:r w:rsidRPr="00181B54">
        <w:rPr>
          <w:rFonts w:ascii="Arial Narrow" w:hAnsi="Arial Narrow"/>
          <w:highlight w:val="yellow"/>
        </w:rPr>
        <w:t>Nationalen Aktionsplans</w:t>
      </w:r>
      <w:r w:rsidRPr="00181B54">
        <w:rPr>
          <w:rFonts w:ascii="Arial Narrow" w:hAnsi="Arial Narrow"/>
        </w:rPr>
        <w:t xml:space="preserve"> wie folgt beizutragen:</w:t>
      </w:r>
      <w:r w:rsidRPr="00181B54">
        <w:rPr>
          <w:rFonts w:ascii="Arial Narrow" w:hAnsi="Arial Narrow"/>
        </w:rPr>
        <w:br/>
      </w:r>
    </w:p>
    <w:p w14:paraId="78FFFD62" w14:textId="106EFF1D" w:rsidR="00C27DF1" w:rsidRPr="00181B54" w:rsidRDefault="00C27DF1">
      <w:pPr>
        <w:rPr>
          <w:rFonts w:ascii="Arial Narrow" w:hAnsi="Arial Narrow"/>
        </w:rPr>
      </w:pPr>
      <w:r w:rsidRPr="00181B54">
        <w:rPr>
          <w:rFonts w:ascii="Arial Narrow" w:hAnsi="Arial Narrow"/>
          <w:b/>
          <w:bCs/>
          <w:color w:val="EE0000"/>
        </w:rPr>
        <w:t>SIE MÜSSEN DIE TABELLE ANPASSEN</w:t>
      </w:r>
      <w:r w:rsidRPr="00181B54">
        <w:rPr>
          <w:rFonts w:ascii="Arial Narrow" w:hAnsi="Arial Narrow"/>
        </w:rPr>
        <w:t>: die Maßnahmen, die aus Ihrem nationalen Aktionsplan aufgeführt werden sollen;</w:t>
      </w:r>
    </w:p>
    <w:tbl>
      <w:tblPr>
        <w:tblW w:w="110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997"/>
        <w:gridCol w:w="2270"/>
        <w:gridCol w:w="2268"/>
        <w:gridCol w:w="1559"/>
        <w:gridCol w:w="2126"/>
      </w:tblGrid>
      <w:tr w:rsidR="008A18A0" w:rsidRPr="00181B54" w14:paraId="7686D5C1" w14:textId="77777777" w:rsidTr="00181B54">
        <w:trPr>
          <w:trHeight w:val="549"/>
        </w:trPr>
        <w:tc>
          <w:tcPr>
            <w:tcW w:w="1796" w:type="dxa"/>
            <w:vMerge w:val="restart"/>
            <w:shd w:val="clear" w:color="auto" w:fill="7F7F7F" w:themeFill="text1" w:themeFillTint="80"/>
            <w:vAlign w:val="center"/>
          </w:tcPr>
          <w:p w14:paraId="1BCA8D50" w14:textId="30AFC2A3" w:rsidR="00E174B1" w:rsidRPr="00181B54" w:rsidRDefault="00E174B1" w:rsidP="00E174B1">
            <w:pPr>
              <w:spacing w:after="0"/>
              <w:rPr>
                <w:rFonts w:ascii="Arial Narrow" w:hAnsi="Arial Narrow"/>
                <w:b/>
                <w:bCs/>
                <w:color w:val="FFFFFF" w:themeColor="background1"/>
              </w:rPr>
            </w:pPr>
            <w:proofErr w:type="spellStart"/>
            <w:r w:rsidRPr="00181B54">
              <w:rPr>
                <w:rFonts w:ascii="Arial Narrow" w:hAnsi="Arial Narrow"/>
                <w:b/>
                <w:bCs/>
                <w:color w:val="FFFFFF" w:themeColor="background1"/>
              </w:rPr>
              <w:t>MAßNAHME</w:t>
            </w:r>
            <w:proofErr w:type="spellEnd"/>
            <w:r w:rsidRPr="00181B54">
              <w:rPr>
                <w:rFonts w:ascii="Arial Narrow" w:hAnsi="Arial Narrow"/>
                <w:b/>
                <w:bCs/>
                <w:color w:val="FFFFFF" w:themeColor="background1"/>
              </w:rPr>
              <w:t xml:space="preserve"> AUS DEM AKTIONSPLAN</w:t>
            </w:r>
          </w:p>
        </w:tc>
        <w:tc>
          <w:tcPr>
            <w:tcW w:w="9220" w:type="dxa"/>
            <w:gridSpan w:val="5"/>
            <w:shd w:val="clear" w:color="auto" w:fill="7F7F7F" w:themeFill="text1" w:themeFillTint="80"/>
            <w:vAlign w:val="center"/>
          </w:tcPr>
          <w:p w14:paraId="5E296EA7" w14:textId="38F897CC"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UNTERSTÜTZUNG</w:t>
            </w:r>
          </w:p>
        </w:tc>
      </w:tr>
      <w:tr w:rsidR="008A18A0" w:rsidRPr="00181B54" w14:paraId="70E0EF07" w14:textId="77777777" w:rsidTr="00181B54">
        <w:trPr>
          <w:trHeight w:val="1191"/>
        </w:trPr>
        <w:tc>
          <w:tcPr>
            <w:tcW w:w="1796" w:type="dxa"/>
            <w:vMerge/>
            <w:shd w:val="clear" w:color="auto" w:fill="7F7F7F" w:themeFill="text1" w:themeFillTint="80"/>
          </w:tcPr>
          <w:p w14:paraId="2F837CF9" w14:textId="77777777" w:rsidR="00E174B1" w:rsidRPr="00181B54" w:rsidRDefault="00E174B1" w:rsidP="00E174B1">
            <w:pPr>
              <w:spacing w:after="0"/>
              <w:rPr>
                <w:rFonts w:ascii="Arial Narrow" w:hAnsi="Arial Narrow"/>
                <w:b/>
                <w:bCs/>
                <w:color w:val="FFFFFF" w:themeColor="background1"/>
              </w:rPr>
            </w:pPr>
          </w:p>
        </w:tc>
        <w:tc>
          <w:tcPr>
            <w:tcW w:w="997" w:type="dxa"/>
            <w:shd w:val="clear" w:color="auto" w:fill="7F7F7F" w:themeFill="text1" w:themeFillTint="80"/>
            <w:vAlign w:val="center"/>
          </w:tcPr>
          <w:p w14:paraId="625E3A91" w14:textId="27D7195B"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Ja/Nein</w:t>
            </w:r>
          </w:p>
        </w:tc>
        <w:tc>
          <w:tcPr>
            <w:tcW w:w="2270" w:type="dxa"/>
            <w:shd w:val="clear" w:color="auto" w:fill="7F7F7F" w:themeFill="text1" w:themeFillTint="80"/>
            <w:vAlign w:val="center"/>
          </w:tcPr>
          <w:p w14:paraId="53F9ABE9" w14:textId="2FB125EC"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Aktivitäten</w:t>
            </w:r>
          </w:p>
        </w:tc>
        <w:tc>
          <w:tcPr>
            <w:tcW w:w="2268" w:type="dxa"/>
            <w:shd w:val="clear" w:color="auto" w:fill="7F7F7F" w:themeFill="text1" w:themeFillTint="80"/>
            <w:vAlign w:val="center"/>
          </w:tcPr>
          <w:p w14:paraId="2C44DE51" w14:textId="7668B3BF"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Zielgruppe</w:t>
            </w:r>
          </w:p>
        </w:tc>
        <w:tc>
          <w:tcPr>
            <w:tcW w:w="1559" w:type="dxa"/>
            <w:shd w:val="clear" w:color="auto" w:fill="7F7F7F" w:themeFill="text1" w:themeFillTint="80"/>
            <w:vAlign w:val="center"/>
          </w:tcPr>
          <w:p w14:paraId="691186A4" w14:textId="1F0ED7AE"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Zeit- und Ressourcenaufwand</w:t>
            </w:r>
          </w:p>
        </w:tc>
        <w:tc>
          <w:tcPr>
            <w:tcW w:w="2126" w:type="dxa"/>
            <w:shd w:val="clear" w:color="auto" w:fill="7F7F7F" w:themeFill="text1" w:themeFillTint="80"/>
            <w:vAlign w:val="center"/>
          </w:tcPr>
          <w:p w14:paraId="60672AC7" w14:textId="6862B4CE" w:rsidR="00E174B1" w:rsidRPr="00181B54" w:rsidRDefault="00E174B1" w:rsidP="00E174B1">
            <w:pPr>
              <w:spacing w:after="0"/>
              <w:jc w:val="center"/>
              <w:rPr>
                <w:rFonts w:ascii="Arial Narrow" w:hAnsi="Arial Narrow"/>
                <w:color w:val="FFFFFF" w:themeColor="background1"/>
              </w:rPr>
            </w:pPr>
            <w:r w:rsidRPr="00181B54">
              <w:rPr>
                <w:rFonts w:ascii="Arial Narrow" w:hAnsi="Arial Narrow"/>
                <w:color w:val="FFFFFF" w:themeColor="background1"/>
              </w:rPr>
              <w:t>Erwartete Ergebnisse</w:t>
            </w:r>
          </w:p>
        </w:tc>
      </w:tr>
      <w:tr w:rsidR="00D27595" w:rsidRPr="00181B54" w14:paraId="539522D7" w14:textId="77777777" w:rsidTr="00181B54">
        <w:tc>
          <w:tcPr>
            <w:tcW w:w="1796" w:type="dxa"/>
          </w:tcPr>
          <w:p w14:paraId="2DC34C31" w14:textId="77777777" w:rsidR="00E174B1" w:rsidRPr="00181B54" w:rsidRDefault="00E174B1" w:rsidP="00E174B1">
            <w:pPr>
              <w:spacing w:after="0"/>
              <w:rPr>
                <w:rFonts w:ascii="Arial Narrow" w:hAnsi="Arial Narrow"/>
                <w:b/>
                <w:bCs/>
              </w:rPr>
            </w:pPr>
            <w:r w:rsidRPr="00181B54">
              <w:rPr>
                <w:rFonts w:ascii="Arial Narrow" w:hAnsi="Arial Narrow"/>
                <w:b/>
                <w:bCs/>
              </w:rPr>
              <w:t>Bürokratie abbauen und Verfahren vereinfachen</w:t>
            </w:r>
          </w:p>
        </w:tc>
        <w:tc>
          <w:tcPr>
            <w:tcW w:w="997" w:type="dxa"/>
          </w:tcPr>
          <w:p w14:paraId="384ED00A" w14:textId="1829BF6F" w:rsidR="00E174B1" w:rsidRPr="00181B54" w:rsidRDefault="00EE71FE"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75967489" w14:textId="77777777" w:rsidR="00C27DF1" w:rsidRPr="00181B54" w:rsidRDefault="00C27DF1" w:rsidP="00C27DF1">
            <w:pPr>
              <w:spacing w:after="0"/>
              <w:rPr>
                <w:rFonts w:ascii="Arial Narrow" w:hAnsi="Arial Narrow"/>
                <w:i/>
                <w:iCs/>
              </w:rPr>
            </w:pPr>
            <w:r w:rsidRPr="00181B54">
              <w:rPr>
                <w:rFonts w:ascii="Arial Narrow" w:hAnsi="Arial Narrow"/>
                <w:i/>
                <w:iCs/>
              </w:rPr>
              <w:t>Teilnahme an Expertenkonsultationen.</w:t>
            </w:r>
          </w:p>
          <w:p w14:paraId="28019B6A" w14:textId="77777777" w:rsidR="00C27DF1" w:rsidRPr="00181B54" w:rsidRDefault="00C27DF1" w:rsidP="00C27DF1">
            <w:pPr>
              <w:spacing w:after="0"/>
              <w:rPr>
                <w:rFonts w:ascii="Arial Narrow" w:hAnsi="Arial Narrow"/>
                <w:i/>
                <w:iCs/>
              </w:rPr>
            </w:pPr>
            <w:r w:rsidRPr="00181B54">
              <w:rPr>
                <w:rFonts w:ascii="Arial Narrow" w:hAnsi="Arial Narrow"/>
                <w:i/>
                <w:iCs/>
              </w:rPr>
              <w:t>Vorlage konkreter Fallbeispiele für Verzögerungen.</w:t>
            </w:r>
          </w:p>
          <w:p w14:paraId="60B3FDDC" w14:textId="77777777" w:rsidR="00C27DF1" w:rsidRPr="00181B54" w:rsidRDefault="00C27DF1" w:rsidP="00C27DF1">
            <w:pPr>
              <w:spacing w:after="0"/>
              <w:rPr>
                <w:rFonts w:ascii="Arial Narrow" w:hAnsi="Arial Narrow"/>
                <w:i/>
                <w:iCs/>
              </w:rPr>
            </w:pPr>
            <w:r w:rsidRPr="00181B54">
              <w:rPr>
                <w:rFonts w:ascii="Arial Narrow" w:hAnsi="Arial Narrow"/>
                <w:i/>
                <w:iCs/>
              </w:rPr>
              <w:t xml:space="preserve">Vorstellung praktischer </w:t>
            </w:r>
            <w:r w:rsidRPr="00181B54">
              <w:rPr>
                <w:rFonts w:ascii="Arial Narrow" w:hAnsi="Arial Narrow"/>
                <w:i/>
                <w:iCs/>
              </w:rPr>
              <w:lastRenderedPageBreak/>
              <w:t>Lösungen aus dem Ausland.</w:t>
            </w:r>
          </w:p>
          <w:p w14:paraId="741EBE48" w14:textId="77777777" w:rsidR="00C27DF1" w:rsidRPr="00181B54" w:rsidRDefault="00C27DF1" w:rsidP="00C27DF1">
            <w:pPr>
              <w:spacing w:after="0"/>
              <w:rPr>
                <w:rFonts w:ascii="Arial Narrow" w:hAnsi="Arial Narrow"/>
                <w:i/>
                <w:iCs/>
              </w:rPr>
            </w:pPr>
            <w:r w:rsidRPr="00181B54">
              <w:rPr>
                <w:rFonts w:ascii="Arial Narrow" w:hAnsi="Arial Narrow"/>
                <w:i/>
                <w:iCs/>
              </w:rPr>
              <w:t>Lobbyarbeit bei Ministerien.</w:t>
            </w:r>
          </w:p>
          <w:p w14:paraId="428FDA1D" w14:textId="5A76B66F" w:rsidR="00E174B1" w:rsidRPr="00181B54" w:rsidRDefault="00C27DF1" w:rsidP="00C27DF1">
            <w:pPr>
              <w:spacing w:after="0"/>
              <w:rPr>
                <w:rFonts w:ascii="Arial Narrow" w:hAnsi="Arial Narrow"/>
                <w:i/>
                <w:iCs/>
              </w:rPr>
            </w:pPr>
            <w:r w:rsidRPr="00181B54">
              <w:rPr>
                <w:rFonts w:ascii="Arial Narrow" w:hAnsi="Arial Narrow"/>
                <w:i/>
                <w:iCs/>
              </w:rPr>
              <w:t>Vorstellung praktischer Lösungen aus dem Ausland.</w:t>
            </w:r>
          </w:p>
        </w:tc>
        <w:tc>
          <w:tcPr>
            <w:tcW w:w="2268" w:type="dxa"/>
          </w:tcPr>
          <w:p w14:paraId="73081ABB" w14:textId="77777777" w:rsidR="00C27DF1" w:rsidRPr="00181B54" w:rsidRDefault="00C27DF1" w:rsidP="00C27DF1">
            <w:pPr>
              <w:spacing w:after="0"/>
              <w:rPr>
                <w:rFonts w:ascii="Arial Narrow" w:hAnsi="Arial Narrow"/>
                <w:i/>
                <w:iCs/>
              </w:rPr>
            </w:pPr>
            <w:r w:rsidRPr="00181B54">
              <w:rPr>
                <w:rFonts w:ascii="Arial Narrow" w:hAnsi="Arial Narrow"/>
                <w:i/>
                <w:iCs/>
              </w:rPr>
              <w:lastRenderedPageBreak/>
              <w:t>Öffentliche und private Investoren im Bereich der nachhaltigen Gebäudesanierung.</w:t>
            </w:r>
          </w:p>
          <w:p w14:paraId="18F67631" w14:textId="77777777" w:rsidR="00C27DF1" w:rsidRPr="00181B54" w:rsidRDefault="00C27DF1" w:rsidP="00C27DF1">
            <w:pPr>
              <w:spacing w:after="0"/>
              <w:rPr>
                <w:rFonts w:ascii="Arial Narrow" w:hAnsi="Arial Narrow"/>
                <w:i/>
                <w:iCs/>
              </w:rPr>
            </w:pPr>
            <w:r w:rsidRPr="00181B54">
              <w:rPr>
                <w:rFonts w:ascii="Arial Narrow" w:hAnsi="Arial Narrow"/>
                <w:i/>
                <w:iCs/>
              </w:rPr>
              <w:t>Die breite Öffentlichkeit.</w:t>
            </w:r>
          </w:p>
          <w:p w14:paraId="23AF5325" w14:textId="4220EBD3" w:rsidR="00E174B1" w:rsidRPr="00181B54" w:rsidRDefault="00C27DF1" w:rsidP="00C27DF1">
            <w:pPr>
              <w:spacing w:after="0"/>
              <w:rPr>
                <w:rFonts w:ascii="Arial Narrow" w:hAnsi="Arial Narrow"/>
                <w:i/>
                <w:iCs/>
              </w:rPr>
            </w:pPr>
            <w:r w:rsidRPr="00181B54">
              <w:rPr>
                <w:rFonts w:ascii="Arial Narrow" w:hAnsi="Arial Narrow"/>
                <w:i/>
                <w:iCs/>
              </w:rPr>
              <w:t xml:space="preserve">Bauwirtschaft. </w:t>
            </w:r>
            <w:r w:rsidRPr="00181B54">
              <w:rPr>
                <w:rFonts w:ascii="Arial Narrow" w:hAnsi="Arial Narrow"/>
                <w:i/>
                <w:iCs/>
              </w:rPr>
              <w:lastRenderedPageBreak/>
              <w:t>Wissenschaft. Institute. Planer, Designer, Architekten, Stadtplaner. Forscher. Kommunen. Regierung.</w:t>
            </w:r>
          </w:p>
        </w:tc>
        <w:tc>
          <w:tcPr>
            <w:tcW w:w="1559" w:type="dxa"/>
          </w:tcPr>
          <w:p w14:paraId="536B2373" w14:textId="77777777" w:rsidR="00C27DF1" w:rsidRPr="00181B54" w:rsidRDefault="00C27DF1" w:rsidP="00C27DF1">
            <w:pPr>
              <w:spacing w:after="0"/>
              <w:rPr>
                <w:rFonts w:ascii="Arial Narrow" w:hAnsi="Arial Narrow"/>
                <w:i/>
                <w:iCs/>
              </w:rPr>
            </w:pPr>
            <w:r w:rsidRPr="00181B54">
              <w:rPr>
                <w:rFonts w:ascii="Arial Narrow" w:hAnsi="Arial Narrow"/>
                <w:i/>
                <w:iCs/>
              </w:rPr>
              <w:lastRenderedPageBreak/>
              <w:t>Kurzfristiger Expertenbeitrag.</w:t>
            </w:r>
          </w:p>
          <w:p w14:paraId="503BD96E" w14:textId="77777777" w:rsidR="00C27DF1" w:rsidRPr="00181B54" w:rsidRDefault="00C27DF1" w:rsidP="00C27DF1">
            <w:pPr>
              <w:spacing w:after="0"/>
              <w:rPr>
                <w:rFonts w:ascii="Arial Narrow" w:hAnsi="Arial Narrow"/>
                <w:i/>
                <w:iCs/>
              </w:rPr>
            </w:pPr>
            <w:r w:rsidRPr="00181B54">
              <w:rPr>
                <w:rFonts w:ascii="Arial Narrow" w:hAnsi="Arial Narrow"/>
                <w:i/>
                <w:iCs/>
              </w:rPr>
              <w:t>Mittelfristiger Expertenbeitrag.</w:t>
            </w:r>
          </w:p>
          <w:p w14:paraId="231124F5" w14:textId="77777777" w:rsidR="00C27DF1" w:rsidRPr="00181B54" w:rsidRDefault="00C27DF1" w:rsidP="00C27DF1">
            <w:pPr>
              <w:spacing w:after="0"/>
              <w:rPr>
                <w:rFonts w:ascii="Arial Narrow" w:hAnsi="Arial Narrow"/>
                <w:i/>
                <w:iCs/>
              </w:rPr>
            </w:pPr>
            <w:r w:rsidRPr="00181B54">
              <w:rPr>
                <w:rFonts w:ascii="Arial Narrow" w:hAnsi="Arial Narrow"/>
                <w:i/>
                <w:iCs/>
              </w:rPr>
              <w:t>Langfristiger Expertenbeitrag.</w:t>
            </w:r>
          </w:p>
          <w:p w14:paraId="04DCBE17" w14:textId="77777777" w:rsidR="00C27DF1" w:rsidRPr="00181B54" w:rsidRDefault="00C27DF1" w:rsidP="00C27DF1">
            <w:pPr>
              <w:spacing w:after="0"/>
              <w:rPr>
                <w:rFonts w:ascii="Arial Narrow" w:hAnsi="Arial Narrow"/>
                <w:i/>
                <w:iCs/>
              </w:rPr>
            </w:pPr>
          </w:p>
          <w:p w14:paraId="63C3963B" w14:textId="77777777" w:rsidR="00C27DF1" w:rsidRPr="00181B54" w:rsidRDefault="00C27DF1" w:rsidP="00C27DF1">
            <w:pPr>
              <w:spacing w:after="0"/>
              <w:rPr>
                <w:rFonts w:ascii="Arial Narrow" w:hAnsi="Arial Narrow"/>
                <w:i/>
                <w:iCs/>
              </w:rPr>
            </w:pPr>
            <w:r w:rsidRPr="00181B54">
              <w:rPr>
                <w:rFonts w:ascii="Arial Narrow" w:hAnsi="Arial Narrow"/>
                <w:i/>
                <w:iCs/>
              </w:rPr>
              <w:t>Geringer Expertenaufwand.</w:t>
            </w:r>
          </w:p>
          <w:p w14:paraId="61673D5B" w14:textId="77777777" w:rsidR="00C27DF1" w:rsidRPr="00181B54" w:rsidRDefault="00C27DF1" w:rsidP="00C27DF1">
            <w:pPr>
              <w:spacing w:after="0"/>
              <w:rPr>
                <w:rFonts w:ascii="Arial Narrow" w:hAnsi="Arial Narrow"/>
                <w:i/>
                <w:iCs/>
              </w:rPr>
            </w:pPr>
            <w:r w:rsidRPr="00181B54">
              <w:rPr>
                <w:rFonts w:ascii="Arial Narrow" w:hAnsi="Arial Narrow"/>
                <w:i/>
                <w:iCs/>
              </w:rPr>
              <w:t>Mittlerer Expertenaufwand.</w:t>
            </w:r>
          </w:p>
          <w:p w14:paraId="1815664B" w14:textId="50A9C9CA" w:rsidR="00E174B1" w:rsidRPr="00181B54" w:rsidRDefault="00C27DF1" w:rsidP="00C27DF1">
            <w:pPr>
              <w:spacing w:after="0"/>
              <w:rPr>
                <w:rFonts w:ascii="Arial Narrow" w:hAnsi="Arial Narrow"/>
                <w:i/>
                <w:iCs/>
              </w:rPr>
            </w:pPr>
            <w:r w:rsidRPr="00181B54">
              <w:rPr>
                <w:rFonts w:ascii="Arial Narrow" w:hAnsi="Arial Narrow"/>
                <w:i/>
                <w:iCs/>
              </w:rPr>
              <w:t>Hoher Expertenaufwand.</w:t>
            </w:r>
          </w:p>
        </w:tc>
        <w:tc>
          <w:tcPr>
            <w:tcW w:w="2126" w:type="dxa"/>
          </w:tcPr>
          <w:p w14:paraId="070326F8" w14:textId="77777777" w:rsidR="00C27DF1" w:rsidRPr="00181B54" w:rsidRDefault="00C27DF1" w:rsidP="00C27DF1">
            <w:pPr>
              <w:spacing w:after="0"/>
              <w:rPr>
                <w:rFonts w:ascii="Arial Narrow" w:hAnsi="Arial Narrow"/>
                <w:i/>
                <w:iCs/>
              </w:rPr>
            </w:pPr>
            <w:r w:rsidRPr="00181B54">
              <w:rPr>
                <w:rFonts w:ascii="Arial Narrow" w:hAnsi="Arial Narrow"/>
                <w:i/>
                <w:iCs/>
              </w:rPr>
              <w:lastRenderedPageBreak/>
              <w:t>Ermittelte verfahrenstechnische Hindernisse.</w:t>
            </w:r>
          </w:p>
          <w:p w14:paraId="1EFA9BC3" w14:textId="77777777" w:rsidR="00C27DF1" w:rsidRPr="00181B54" w:rsidRDefault="00C27DF1" w:rsidP="00C27DF1">
            <w:pPr>
              <w:spacing w:after="0"/>
              <w:rPr>
                <w:rFonts w:ascii="Arial Narrow" w:hAnsi="Arial Narrow"/>
                <w:i/>
                <w:iCs/>
              </w:rPr>
            </w:pPr>
            <w:r w:rsidRPr="00181B54">
              <w:rPr>
                <w:rFonts w:ascii="Arial Narrow" w:hAnsi="Arial Narrow"/>
                <w:i/>
                <w:iCs/>
              </w:rPr>
              <w:t>Vorgeschlagene Vereinfachung von Maßnahmen.</w:t>
            </w:r>
          </w:p>
          <w:p w14:paraId="08021966" w14:textId="0F364D01" w:rsidR="00E174B1" w:rsidRPr="00181B54" w:rsidRDefault="00C27DF1" w:rsidP="00C27DF1">
            <w:pPr>
              <w:spacing w:after="0"/>
              <w:rPr>
                <w:rFonts w:ascii="Arial Narrow" w:hAnsi="Arial Narrow"/>
                <w:i/>
                <w:iCs/>
              </w:rPr>
            </w:pPr>
            <w:r w:rsidRPr="00181B54">
              <w:rPr>
                <w:rFonts w:ascii="Arial Narrow" w:hAnsi="Arial Narrow"/>
                <w:i/>
                <w:iCs/>
              </w:rPr>
              <w:lastRenderedPageBreak/>
              <w:t>Konkrete Vorschläge zur Einbindung in politische Reformen. Evidenzbasierte Empfehlungen zur Verbesserung der Verfahrenseffizienz.</w:t>
            </w:r>
          </w:p>
        </w:tc>
      </w:tr>
      <w:tr w:rsidR="00D27595" w:rsidRPr="00181B54" w14:paraId="7CB89ECC" w14:textId="77777777" w:rsidTr="00181B54">
        <w:tc>
          <w:tcPr>
            <w:tcW w:w="1796" w:type="dxa"/>
          </w:tcPr>
          <w:p w14:paraId="1B666235" w14:textId="77777777" w:rsidR="00E174B1" w:rsidRPr="00181B54" w:rsidRDefault="00E174B1" w:rsidP="00E174B1">
            <w:pPr>
              <w:spacing w:after="0"/>
              <w:rPr>
                <w:rFonts w:ascii="Arial Narrow" w:hAnsi="Arial Narrow"/>
                <w:b/>
                <w:bCs/>
              </w:rPr>
            </w:pPr>
            <w:r w:rsidRPr="00181B54">
              <w:rPr>
                <w:rFonts w:ascii="Arial Narrow" w:hAnsi="Arial Narrow"/>
                <w:b/>
                <w:bCs/>
              </w:rPr>
              <w:lastRenderedPageBreak/>
              <w:t>Steuern für nachhaltige Produkte und Sanierungen senken</w:t>
            </w:r>
          </w:p>
        </w:tc>
        <w:tc>
          <w:tcPr>
            <w:tcW w:w="997" w:type="dxa"/>
          </w:tcPr>
          <w:p w14:paraId="41D24566"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3ABD3219" w14:textId="58BCB1FC" w:rsidR="00E174B1" w:rsidRPr="00181B54" w:rsidRDefault="00C27DF1" w:rsidP="00C27DF1">
            <w:pPr>
              <w:spacing w:after="0"/>
              <w:rPr>
                <w:rFonts w:ascii="Arial Narrow" w:hAnsi="Arial Narrow"/>
                <w:i/>
                <w:iCs/>
              </w:rPr>
            </w:pPr>
            <w:r w:rsidRPr="00181B54">
              <w:rPr>
                <w:rFonts w:ascii="Arial Narrow" w:hAnsi="Arial Narrow"/>
                <w:i/>
                <w:iCs/>
              </w:rPr>
              <w:t>Erstellung von Wirtschaftsanalysen, die den makroökonomischen Nutzen von Steuersenkungen für nachhaltige Sanierungen aufzeigen. Initiierung und Leitung einer Interessengruppe aus Industriepartnern zur Erörterung dieser Herausforderung. Ausarbeitung eines Vorschlags für ein gemeinsames Positionspapier der Industrie, in dem eine Mehrwertsteuersenkung oder Steuererleichterungen für nachhaltige Sanierungen befürwortet werden.</w:t>
            </w:r>
          </w:p>
        </w:tc>
        <w:tc>
          <w:tcPr>
            <w:tcW w:w="2268" w:type="dxa"/>
          </w:tcPr>
          <w:p w14:paraId="0737ACF9" w14:textId="473FFC74" w:rsidR="00E174B1" w:rsidRPr="00181B54" w:rsidRDefault="00D27595" w:rsidP="00E174B1">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7DF36F4C" w14:textId="2434B984" w:rsidR="00E174B1" w:rsidRPr="00181B54" w:rsidRDefault="00C27DF1" w:rsidP="00E174B1">
            <w:pPr>
              <w:spacing w:after="0"/>
              <w:rPr>
                <w:rFonts w:ascii="Arial Narrow" w:hAnsi="Arial Narrow"/>
                <w:i/>
                <w:iCs/>
              </w:rPr>
            </w:pPr>
            <w:r w:rsidRPr="00181B54">
              <w:rPr>
                <w:rFonts w:ascii="Arial Narrow" w:hAnsi="Arial Narrow"/>
                <w:i/>
                <w:iCs/>
              </w:rPr>
              <w:t>Kurzfristiger Expertenbeitrag. Mittelfristiger Expertenbeitrag. Langfristiger Expertenbeitrag. Geringer Aufwand seitens der Experten. Mittlerer Aufwand seitens der Experten. Hoher Aufwand seitens der Experten.</w:t>
            </w:r>
          </w:p>
        </w:tc>
        <w:tc>
          <w:tcPr>
            <w:tcW w:w="2126" w:type="dxa"/>
          </w:tcPr>
          <w:p w14:paraId="7F01A234" w14:textId="6B7AE84D" w:rsidR="00E174B1" w:rsidRPr="00181B54" w:rsidRDefault="00D27595" w:rsidP="00E174B1">
            <w:pPr>
              <w:spacing w:after="0"/>
              <w:rPr>
                <w:rFonts w:ascii="Arial Narrow" w:hAnsi="Arial Narrow"/>
                <w:i/>
                <w:iCs/>
              </w:rPr>
            </w:pPr>
            <w:r w:rsidRPr="00181B54">
              <w:rPr>
                <w:rFonts w:ascii="Arial Narrow" w:hAnsi="Arial Narrow"/>
                <w:i/>
                <w:iCs/>
              </w:rPr>
              <w:t>Evidenzbasierte Begründung für eine Steuerreform. Gestiegene politische Bereitschaft für steuerliche Anpassungen. Gemeinsames Positionspapier der Wirtschaft, in dem eine Senkung der Mehrwertsteuer oder Steuerabzüge für nachhaltige Sanierungen gefordert werden.</w:t>
            </w:r>
          </w:p>
        </w:tc>
      </w:tr>
      <w:tr w:rsidR="00D27595" w:rsidRPr="00181B54" w14:paraId="165E65E6" w14:textId="77777777" w:rsidTr="00181B54">
        <w:tc>
          <w:tcPr>
            <w:tcW w:w="1796" w:type="dxa"/>
          </w:tcPr>
          <w:p w14:paraId="51B0E654" w14:textId="2A95B6DD" w:rsidR="00E174B1" w:rsidRPr="00181B54" w:rsidRDefault="00D27595" w:rsidP="00E174B1">
            <w:pPr>
              <w:spacing w:after="0"/>
              <w:rPr>
                <w:rFonts w:ascii="Arial Narrow" w:hAnsi="Arial Narrow"/>
                <w:b/>
                <w:bCs/>
              </w:rPr>
            </w:pPr>
            <w:r w:rsidRPr="00181B54">
              <w:rPr>
                <w:rFonts w:ascii="Arial Narrow" w:hAnsi="Arial Narrow"/>
                <w:b/>
                <w:bCs/>
              </w:rPr>
              <w:t>Die fehlenden Rechtsvorschriften im Bereich der nachhaltigen Sanierungen umsetzen</w:t>
            </w:r>
          </w:p>
        </w:tc>
        <w:tc>
          <w:tcPr>
            <w:tcW w:w="997" w:type="dxa"/>
          </w:tcPr>
          <w:p w14:paraId="0A8105DA"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27C4C982" w14:textId="77777777" w:rsidR="00D27595" w:rsidRPr="00181B54" w:rsidRDefault="00D27595" w:rsidP="00D27595">
            <w:pPr>
              <w:spacing w:after="0"/>
              <w:rPr>
                <w:rFonts w:ascii="Arial Narrow" w:hAnsi="Arial Narrow"/>
                <w:i/>
                <w:iCs/>
              </w:rPr>
            </w:pPr>
            <w:r w:rsidRPr="00181B54">
              <w:rPr>
                <w:rFonts w:ascii="Arial Narrow" w:hAnsi="Arial Narrow"/>
                <w:i/>
                <w:iCs/>
              </w:rPr>
              <w:t>Kompetente Unterstützung bei der Ermittlung und Analyse von Gesetzeslücken und Mängeln im Bauprozess. Mitwirkung bei der Überprüfung und Analyse fehlender Durchführungsvorschriften.</w:t>
            </w:r>
          </w:p>
          <w:p w14:paraId="12CA2DCD" w14:textId="4373387F" w:rsidR="00E174B1" w:rsidRPr="00181B54" w:rsidRDefault="00D27595" w:rsidP="00D27595">
            <w:pPr>
              <w:spacing w:after="0"/>
              <w:rPr>
                <w:rFonts w:ascii="Arial Narrow" w:hAnsi="Arial Narrow"/>
                <w:i/>
                <w:iCs/>
              </w:rPr>
            </w:pPr>
            <w:r w:rsidRPr="00181B54">
              <w:rPr>
                <w:rFonts w:ascii="Arial Narrow" w:hAnsi="Arial Narrow"/>
                <w:i/>
                <w:iCs/>
              </w:rPr>
              <w:t xml:space="preserve">Ausarbeitung eines Vorschlags für fehlende </w:t>
            </w:r>
            <w:r w:rsidRPr="00181B54">
              <w:rPr>
                <w:rFonts w:ascii="Arial Narrow" w:hAnsi="Arial Narrow"/>
                <w:i/>
                <w:iCs/>
              </w:rPr>
              <w:lastRenderedPageBreak/>
              <w:t>Rechtsvorschriften.</w:t>
            </w:r>
          </w:p>
        </w:tc>
        <w:tc>
          <w:tcPr>
            <w:tcW w:w="2268" w:type="dxa"/>
          </w:tcPr>
          <w:p w14:paraId="714BCE63" w14:textId="6D0A7DF1" w:rsidR="00E174B1" w:rsidRPr="00181B54" w:rsidRDefault="00D27595" w:rsidP="00E174B1">
            <w:pPr>
              <w:spacing w:after="0"/>
              <w:rPr>
                <w:rFonts w:ascii="Arial Narrow" w:hAnsi="Arial Narrow"/>
                <w:i/>
                <w:iCs/>
              </w:rPr>
            </w:pPr>
            <w:r w:rsidRPr="00181B54">
              <w:rPr>
                <w:rFonts w:ascii="Arial Narrow" w:hAnsi="Arial Narrow"/>
                <w:i/>
                <w:iCs/>
              </w:rPr>
              <w:lastRenderedPageBreak/>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04399FA8" w14:textId="735DDEE0" w:rsidR="00E174B1" w:rsidRPr="00181B54" w:rsidRDefault="00D27595" w:rsidP="00E174B1">
            <w:pPr>
              <w:spacing w:after="0"/>
              <w:rPr>
                <w:rFonts w:ascii="Arial Narrow" w:hAnsi="Arial Narrow"/>
                <w:i/>
                <w:iCs/>
              </w:rPr>
            </w:pPr>
            <w:r w:rsidRPr="00181B54">
              <w:rPr>
                <w:rFonts w:ascii="Arial Narrow" w:hAnsi="Arial Narrow"/>
                <w:i/>
                <w:iCs/>
              </w:rPr>
              <w:t xml:space="preserve">Kurzfristiger Expertenbeitrag. Mittelfristiger Expertenbeitrag. Langfristiger Expertenbeitrag. Geringer Aufwand seitens der Experten. Mittlerer Aufwand seitens der Experten. </w:t>
            </w:r>
            <w:r w:rsidRPr="00181B54">
              <w:rPr>
                <w:rFonts w:ascii="Arial Narrow" w:hAnsi="Arial Narrow"/>
                <w:i/>
                <w:iCs/>
              </w:rPr>
              <w:lastRenderedPageBreak/>
              <w:t>Hoher Aufwand seitens der Experten.</w:t>
            </w:r>
          </w:p>
        </w:tc>
        <w:tc>
          <w:tcPr>
            <w:tcW w:w="2126" w:type="dxa"/>
          </w:tcPr>
          <w:p w14:paraId="27C5403F" w14:textId="77777777" w:rsidR="00D27595" w:rsidRPr="00181B54" w:rsidRDefault="00D27595" w:rsidP="00D27595">
            <w:pPr>
              <w:spacing w:after="0"/>
              <w:rPr>
                <w:rFonts w:ascii="Arial Narrow" w:hAnsi="Arial Narrow"/>
                <w:i/>
                <w:iCs/>
              </w:rPr>
            </w:pPr>
            <w:r w:rsidRPr="00181B54">
              <w:rPr>
                <w:rFonts w:ascii="Arial Narrow" w:hAnsi="Arial Narrow"/>
                <w:i/>
                <w:iCs/>
              </w:rPr>
              <w:lastRenderedPageBreak/>
              <w:t>Alle bekannten Gesetzeslücken und Mängel sind bekannt.</w:t>
            </w:r>
          </w:p>
          <w:p w14:paraId="31AEB4E4" w14:textId="553E8781" w:rsidR="00E174B1" w:rsidRPr="00181B54" w:rsidRDefault="00D27595" w:rsidP="00D27595">
            <w:pPr>
              <w:spacing w:after="0"/>
              <w:rPr>
                <w:rFonts w:ascii="Arial Narrow" w:hAnsi="Arial Narrow"/>
                <w:i/>
                <w:iCs/>
              </w:rPr>
            </w:pPr>
            <w:r w:rsidRPr="00181B54">
              <w:rPr>
                <w:rFonts w:ascii="Arial Narrow" w:hAnsi="Arial Narrow"/>
                <w:i/>
                <w:iCs/>
              </w:rPr>
              <w:t>Vorschläge für den Erlass von Durchführungsbestimmungen wurden ausgearbeitet.</w:t>
            </w:r>
          </w:p>
        </w:tc>
      </w:tr>
      <w:tr w:rsidR="00D27595" w:rsidRPr="00181B54" w14:paraId="31378A48" w14:textId="77777777" w:rsidTr="00181B54">
        <w:tc>
          <w:tcPr>
            <w:tcW w:w="1796" w:type="dxa"/>
          </w:tcPr>
          <w:p w14:paraId="3E77DE94" w14:textId="787C5A2B" w:rsidR="00E174B1" w:rsidRPr="00181B54" w:rsidRDefault="00D27595" w:rsidP="00E174B1">
            <w:pPr>
              <w:spacing w:after="0"/>
              <w:rPr>
                <w:rFonts w:ascii="Arial Narrow" w:hAnsi="Arial Narrow"/>
                <w:b/>
                <w:bCs/>
              </w:rPr>
            </w:pPr>
            <w:r w:rsidRPr="00181B54">
              <w:rPr>
                <w:rFonts w:ascii="Arial Narrow" w:hAnsi="Arial Narrow"/>
                <w:b/>
                <w:bCs/>
              </w:rPr>
              <w:t>Einrichtung einer eigenen Stelle für nachhaltiges Bauen und Sanieren</w:t>
            </w:r>
          </w:p>
        </w:tc>
        <w:tc>
          <w:tcPr>
            <w:tcW w:w="997" w:type="dxa"/>
          </w:tcPr>
          <w:p w14:paraId="17A2AC2F"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56B44770" w14:textId="5A8C12B4" w:rsidR="00E174B1" w:rsidRPr="00181B54" w:rsidRDefault="00D27595" w:rsidP="00E174B1">
            <w:pPr>
              <w:spacing w:after="0"/>
              <w:rPr>
                <w:rFonts w:ascii="Arial Narrow" w:hAnsi="Arial Narrow"/>
                <w:i/>
                <w:iCs/>
              </w:rPr>
            </w:pPr>
            <w:r w:rsidRPr="00181B54">
              <w:rPr>
                <w:rFonts w:ascii="Arial Narrow" w:hAnsi="Arial Narrow"/>
                <w:i/>
                <w:iCs/>
              </w:rPr>
              <w:t>Fachliche Unterstützung bei der Ermittlung des Bedarfs im Bereich nachhaltiges Bauen und Sanieren, unter Berücksichtigung der sektorübergreifenden Integration, Koordination und Ergänzung fachlicher Inhalte. Mitwirkung bei der Festlegung des Auftrags und der Leitungsstruktur.</w:t>
            </w:r>
          </w:p>
        </w:tc>
        <w:tc>
          <w:tcPr>
            <w:tcW w:w="2268" w:type="dxa"/>
          </w:tcPr>
          <w:p w14:paraId="5D256EA6" w14:textId="4EA1CEA6" w:rsidR="00E174B1" w:rsidRPr="00181B54" w:rsidRDefault="00D27595" w:rsidP="00E174B1">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0012C3C7" w14:textId="41F945C8" w:rsidR="00E174B1" w:rsidRPr="00181B54" w:rsidRDefault="00D27595" w:rsidP="00E174B1">
            <w:pPr>
              <w:spacing w:after="0"/>
              <w:rPr>
                <w:rFonts w:ascii="Arial Narrow" w:hAnsi="Arial Narrow"/>
                <w:i/>
                <w:iCs/>
              </w:rPr>
            </w:pPr>
            <w:r w:rsidRPr="00181B54">
              <w:rPr>
                <w:rFonts w:ascii="Arial Narrow" w:hAnsi="Arial Narrow"/>
                <w:i/>
                <w:iCs/>
              </w:rPr>
              <w:t>Kurzfristiger Expertenbeitrag. Mittelfristiger Expertenbeitrag. Langfristiger Expertenbeitrag. Geringer Aufwand seitens der Experten. Mittlerer Aufwand seitens der Experten. Hoher Aufwand seitens der Experten.</w:t>
            </w:r>
          </w:p>
        </w:tc>
        <w:tc>
          <w:tcPr>
            <w:tcW w:w="2126" w:type="dxa"/>
          </w:tcPr>
          <w:p w14:paraId="78DFB6B5" w14:textId="77777777" w:rsidR="00D27595" w:rsidRPr="00181B54" w:rsidRDefault="00D27595" w:rsidP="00D27595">
            <w:pPr>
              <w:spacing w:after="0"/>
              <w:rPr>
                <w:rFonts w:ascii="Arial Narrow" w:hAnsi="Arial Narrow"/>
                <w:i/>
                <w:iCs/>
              </w:rPr>
            </w:pPr>
            <w:r w:rsidRPr="00181B54">
              <w:rPr>
                <w:rFonts w:ascii="Arial Narrow" w:hAnsi="Arial Narrow"/>
                <w:i/>
                <w:iCs/>
              </w:rPr>
              <w:t>Alle Anforderungen wurden ermittelt und dienen als Grundlage für die Einrichtung einer eigenen Stelle.</w:t>
            </w:r>
          </w:p>
          <w:p w14:paraId="6AED6B3A" w14:textId="39713A5C" w:rsidR="00E174B1" w:rsidRPr="00181B54" w:rsidRDefault="00D27595" w:rsidP="00D27595">
            <w:pPr>
              <w:spacing w:after="0"/>
              <w:rPr>
                <w:rFonts w:ascii="Arial Narrow" w:hAnsi="Arial Narrow"/>
                <w:i/>
                <w:iCs/>
              </w:rPr>
            </w:pPr>
            <w:r w:rsidRPr="00181B54">
              <w:rPr>
                <w:rFonts w:ascii="Arial Narrow" w:hAnsi="Arial Narrow"/>
                <w:i/>
                <w:iCs/>
              </w:rPr>
              <w:t>Ein klarer institutioneller Rahmen wurde geschaffen.</w:t>
            </w:r>
          </w:p>
        </w:tc>
      </w:tr>
      <w:tr w:rsidR="00D27595" w:rsidRPr="00181B54" w14:paraId="68F3EF90" w14:textId="77777777" w:rsidTr="00181B54">
        <w:tc>
          <w:tcPr>
            <w:tcW w:w="1796" w:type="dxa"/>
          </w:tcPr>
          <w:p w14:paraId="3AC0B729" w14:textId="0960C9F4" w:rsidR="00E174B1" w:rsidRPr="00181B54" w:rsidRDefault="00D27595" w:rsidP="00E174B1">
            <w:pPr>
              <w:spacing w:after="0"/>
              <w:rPr>
                <w:rFonts w:ascii="Arial Narrow" w:hAnsi="Arial Narrow"/>
                <w:b/>
                <w:bCs/>
              </w:rPr>
            </w:pPr>
            <w:r w:rsidRPr="00181B54">
              <w:rPr>
                <w:rFonts w:ascii="Arial Narrow" w:hAnsi="Arial Narrow"/>
                <w:b/>
                <w:bCs/>
              </w:rPr>
              <w:t>Einrichtung eines zentralen Gebäudedatenmanagementsystems zur Erfassung und Verwaltung von Gebäudedaten</w:t>
            </w:r>
          </w:p>
        </w:tc>
        <w:tc>
          <w:tcPr>
            <w:tcW w:w="997" w:type="dxa"/>
          </w:tcPr>
          <w:p w14:paraId="0E3F72EB"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33285EBD" w14:textId="68E24710" w:rsidR="00E174B1" w:rsidRPr="00181B54" w:rsidRDefault="00D27595" w:rsidP="00E174B1">
            <w:pPr>
              <w:spacing w:after="0"/>
              <w:rPr>
                <w:rFonts w:ascii="Arial Narrow" w:hAnsi="Arial Narrow"/>
                <w:i/>
                <w:iCs/>
              </w:rPr>
            </w:pPr>
            <w:r w:rsidRPr="00181B54">
              <w:rPr>
                <w:rFonts w:ascii="Arial Narrow" w:hAnsi="Arial Narrow" w:cs="Arial"/>
                <w:i/>
                <w:iCs/>
                <w:color w:val="000000"/>
                <w:sz w:val="20"/>
                <w:szCs w:val="20"/>
              </w:rPr>
              <w:t>Mitwirkung bei der Ermittlung der Anforderungen hinsichtlich der Planung, Umsetzung und Verwaltung der Daten der gesamten bebauten Umwelt sowie bei der Festlegung der Ziele. Bereitstellung von Fachwissen zu Datenstandards und Überwachungsindikatoren. Mitwirkung bei der Strukturierung, Gestaltung, Vernetzung und Nutzung eines zentralen Gebäudedateninformationssystems.</w:t>
            </w:r>
          </w:p>
        </w:tc>
        <w:tc>
          <w:tcPr>
            <w:tcW w:w="2268" w:type="dxa"/>
          </w:tcPr>
          <w:p w14:paraId="2EC7496F" w14:textId="186C2E63" w:rsidR="00E174B1" w:rsidRPr="00181B54" w:rsidRDefault="00D27595" w:rsidP="00E174B1">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Behörden.</w:t>
            </w:r>
          </w:p>
        </w:tc>
        <w:tc>
          <w:tcPr>
            <w:tcW w:w="1559" w:type="dxa"/>
          </w:tcPr>
          <w:p w14:paraId="2E58F9D2" w14:textId="33556834" w:rsidR="00E174B1" w:rsidRPr="00181B54" w:rsidRDefault="00D27595" w:rsidP="00E174B1">
            <w:pPr>
              <w:spacing w:after="0"/>
              <w:rPr>
                <w:rFonts w:ascii="Arial Narrow" w:hAnsi="Arial Narrow"/>
                <w:i/>
                <w:iCs/>
              </w:rPr>
            </w:pPr>
            <w:r w:rsidRPr="00181B54">
              <w:rPr>
                <w:rFonts w:ascii="Arial Narrow" w:hAnsi="Arial Narrow"/>
                <w:i/>
                <w:iCs/>
              </w:rPr>
              <w:t>Kurzfristiger Expertenbeitrag. Mittelfristiger Expertenbeitrag. Langfristiger Expertenbeitrag. Geringer Aufwand seitens der Experten. Mittlerer Aufwand seitens der Experten. Hoher Aufwand seitens der Experten.</w:t>
            </w:r>
          </w:p>
        </w:tc>
        <w:tc>
          <w:tcPr>
            <w:tcW w:w="2126" w:type="dxa"/>
          </w:tcPr>
          <w:p w14:paraId="2674C69B" w14:textId="132B94A6" w:rsidR="00E174B1" w:rsidRPr="00181B54" w:rsidRDefault="00D27595" w:rsidP="00E174B1">
            <w:pPr>
              <w:spacing w:after="0"/>
              <w:rPr>
                <w:rFonts w:ascii="Arial Narrow" w:hAnsi="Arial Narrow"/>
                <w:i/>
                <w:iCs/>
              </w:rPr>
            </w:pPr>
            <w:r w:rsidRPr="00181B54">
              <w:rPr>
                <w:rFonts w:ascii="Arial Narrow" w:hAnsi="Arial Narrow"/>
                <w:i/>
                <w:iCs/>
              </w:rPr>
              <w:t>Die Ermittlung des Datenbedarfs für die gesamte bebaute Umwelt ist abgeschlossen, und die Ziele wurden festgelegt. Datenstandards und Überwachungsindikatoren wurden definiert. Struktur, Gestaltung, Anbindungen und Nutzung des zentralen Gebäudedateninformationssystems wurden vorbereitet. Nationales Gebäudedateninformationssystem</w:t>
            </w:r>
          </w:p>
        </w:tc>
      </w:tr>
      <w:tr w:rsidR="00D27595" w:rsidRPr="00181B54" w14:paraId="3B1246D5" w14:textId="77777777" w:rsidTr="00181B54">
        <w:tc>
          <w:tcPr>
            <w:tcW w:w="1796" w:type="dxa"/>
          </w:tcPr>
          <w:p w14:paraId="713A5D8C" w14:textId="244D249A" w:rsidR="00E174B1" w:rsidRPr="00181B54" w:rsidRDefault="00D27595" w:rsidP="00E174B1">
            <w:pPr>
              <w:spacing w:after="0"/>
              <w:rPr>
                <w:rFonts w:ascii="Arial Narrow" w:hAnsi="Arial Narrow"/>
                <w:b/>
                <w:bCs/>
              </w:rPr>
            </w:pPr>
            <w:r w:rsidRPr="00181B54">
              <w:rPr>
                <w:rFonts w:ascii="Arial Narrow" w:hAnsi="Arial Narrow"/>
                <w:b/>
                <w:bCs/>
              </w:rPr>
              <w:t xml:space="preserve">Die schrittweise Sanierung finanziell unterstützen, wobei die Erdbebensicherung den ersten Schritt </w:t>
            </w:r>
            <w:proofErr w:type="gramStart"/>
            <w:r w:rsidRPr="00181B54">
              <w:rPr>
                <w:rFonts w:ascii="Arial Narrow" w:hAnsi="Arial Narrow"/>
                <w:b/>
                <w:bCs/>
              </w:rPr>
              <w:t>darstellt</w:t>
            </w:r>
            <w:proofErr w:type="gramEnd"/>
          </w:p>
        </w:tc>
        <w:tc>
          <w:tcPr>
            <w:tcW w:w="997" w:type="dxa"/>
          </w:tcPr>
          <w:p w14:paraId="6723B5D3"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60034421" w14:textId="2B81443E" w:rsidR="00E174B1" w:rsidRPr="00181B54" w:rsidRDefault="00D27595" w:rsidP="00E174B1">
            <w:pPr>
              <w:spacing w:after="0"/>
              <w:rPr>
                <w:rFonts w:ascii="Arial Narrow" w:hAnsi="Arial Narrow"/>
                <w:i/>
                <w:iCs/>
              </w:rPr>
            </w:pPr>
            <w:r w:rsidRPr="00181B54">
              <w:rPr>
                <w:rFonts w:ascii="Arial Narrow" w:hAnsi="Arial Narrow"/>
                <w:i/>
                <w:iCs/>
              </w:rPr>
              <w:t xml:space="preserve">Mitwirkung an der Entwicklung von Finanzierungslösungen für eine schrittweise Sanierung, wobei die Erdbebensicherung den ersten Schritt darstellt. Beteiligung an der </w:t>
            </w:r>
            <w:r w:rsidRPr="00181B54">
              <w:rPr>
                <w:rFonts w:ascii="Arial Narrow" w:hAnsi="Arial Narrow"/>
                <w:i/>
                <w:iCs/>
              </w:rPr>
              <w:lastRenderedPageBreak/>
              <w:t>theoretischen Testphase. Beteiligung an Pilotprojekten. Mitwirkung an der Förderung von Finanzierungslösungen für eine schrittweise Sanierung.</w:t>
            </w:r>
          </w:p>
        </w:tc>
        <w:tc>
          <w:tcPr>
            <w:tcW w:w="2268" w:type="dxa"/>
          </w:tcPr>
          <w:p w14:paraId="78599614" w14:textId="0BAD04F5" w:rsidR="00E174B1" w:rsidRPr="00181B54" w:rsidRDefault="00D27595" w:rsidP="00E174B1">
            <w:pPr>
              <w:spacing w:after="0"/>
              <w:rPr>
                <w:rFonts w:ascii="Arial Narrow" w:hAnsi="Arial Narrow"/>
                <w:i/>
                <w:iCs/>
              </w:rPr>
            </w:pPr>
            <w:r w:rsidRPr="00181B54">
              <w:rPr>
                <w:rFonts w:ascii="Arial Narrow" w:hAnsi="Arial Narrow"/>
                <w:i/>
                <w:iCs/>
              </w:rPr>
              <w:lastRenderedPageBreak/>
              <w:t xml:space="preserve">Öffentliche und private Investoren im Bereich der nachhaltigen Gebäudesanierung. Die breite Öffentlichkeit. Die Bauwirtschaft. Wissenschaft. Institute. Planer, Designer, </w:t>
            </w:r>
            <w:r w:rsidRPr="00181B54">
              <w:rPr>
                <w:rFonts w:ascii="Arial Narrow" w:hAnsi="Arial Narrow"/>
                <w:i/>
                <w:iCs/>
              </w:rPr>
              <w:lastRenderedPageBreak/>
              <w:t>Architekten, Stadtplaner. Forscher. Kommunen. Regierung.</w:t>
            </w:r>
          </w:p>
        </w:tc>
        <w:tc>
          <w:tcPr>
            <w:tcW w:w="1559" w:type="dxa"/>
          </w:tcPr>
          <w:p w14:paraId="1FDF7348" w14:textId="177969E1" w:rsidR="00E174B1" w:rsidRPr="00181B54" w:rsidRDefault="00D27595" w:rsidP="00E174B1">
            <w:pPr>
              <w:spacing w:after="0"/>
              <w:rPr>
                <w:rFonts w:ascii="Arial Narrow" w:hAnsi="Arial Narrow"/>
                <w:i/>
                <w:iCs/>
              </w:rPr>
            </w:pPr>
            <w:r w:rsidRPr="00181B54">
              <w:rPr>
                <w:rFonts w:ascii="Arial Narrow" w:hAnsi="Arial Narrow"/>
                <w:i/>
                <w:iCs/>
              </w:rPr>
              <w:lastRenderedPageBreak/>
              <w:t xml:space="preserve">Kurzfristiger Expertenbeitrag. Mittelfristiger Expertenbeitrag. Langfristiger Expertenbeitrag. Geringer Aufwand seitens </w:t>
            </w:r>
            <w:r w:rsidRPr="00181B54">
              <w:rPr>
                <w:rFonts w:ascii="Arial Narrow" w:hAnsi="Arial Narrow"/>
                <w:i/>
                <w:iCs/>
              </w:rPr>
              <w:lastRenderedPageBreak/>
              <w:t>der Experten. Mittlerer Aufwand seitens der Experten. Hoher Aufwand seitens der Experten.</w:t>
            </w:r>
          </w:p>
        </w:tc>
        <w:tc>
          <w:tcPr>
            <w:tcW w:w="2126" w:type="dxa"/>
          </w:tcPr>
          <w:p w14:paraId="5A5647ED" w14:textId="76DCC3C5" w:rsidR="00E174B1" w:rsidRPr="00181B54" w:rsidRDefault="00D27595" w:rsidP="00E174B1">
            <w:pPr>
              <w:spacing w:after="0"/>
              <w:rPr>
                <w:rFonts w:ascii="Arial Narrow" w:hAnsi="Arial Narrow"/>
                <w:i/>
                <w:iCs/>
              </w:rPr>
            </w:pPr>
            <w:r w:rsidRPr="00181B54">
              <w:rPr>
                <w:rFonts w:ascii="Arial Narrow" w:hAnsi="Arial Narrow"/>
                <w:i/>
                <w:iCs/>
              </w:rPr>
              <w:lastRenderedPageBreak/>
              <w:t xml:space="preserve">Es wurden Finanzierungslösungen für eine schrittweise Sanierung mit Erdbebensicherung als erstem Schritt entwickelt. Theoretische Testfälle </w:t>
            </w:r>
            <w:r w:rsidRPr="00181B54">
              <w:rPr>
                <w:rFonts w:ascii="Arial Narrow" w:hAnsi="Arial Narrow"/>
                <w:i/>
                <w:iCs/>
              </w:rPr>
              <w:lastRenderedPageBreak/>
              <w:t>wurden durchgeführt und analysiert. Pilotprojekte wurden umgesetzt und ausgewertet. Die Förderung von Finanzierungslösungen für eine schrittweise Sanierung mit Erdbebensicherung als erstem Schritt wurde durchgeführt.</w:t>
            </w:r>
          </w:p>
        </w:tc>
      </w:tr>
      <w:tr w:rsidR="00D27595" w:rsidRPr="00181B54" w14:paraId="327E1D6A" w14:textId="77777777" w:rsidTr="00181B54">
        <w:trPr>
          <w:trHeight w:val="1758"/>
        </w:trPr>
        <w:tc>
          <w:tcPr>
            <w:tcW w:w="1796" w:type="dxa"/>
          </w:tcPr>
          <w:p w14:paraId="47343D42" w14:textId="79483B88" w:rsidR="00E174B1" w:rsidRPr="00181B54" w:rsidRDefault="00D27595" w:rsidP="00E174B1">
            <w:pPr>
              <w:spacing w:after="0"/>
              <w:rPr>
                <w:rFonts w:ascii="Arial Narrow" w:hAnsi="Arial Narrow"/>
                <w:b/>
                <w:bCs/>
              </w:rPr>
            </w:pPr>
            <w:r w:rsidRPr="00181B54">
              <w:rPr>
                <w:rFonts w:ascii="Arial Narrow" w:hAnsi="Arial Narrow"/>
                <w:b/>
                <w:bCs/>
              </w:rPr>
              <w:t>Finanzielle Unterstützung für Dienstleistungen von Geschäftsbanken im Bereich nachhaltiger Sanierungen</w:t>
            </w:r>
          </w:p>
        </w:tc>
        <w:tc>
          <w:tcPr>
            <w:tcW w:w="997" w:type="dxa"/>
          </w:tcPr>
          <w:p w14:paraId="3A1EEBB0"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4F448931" w14:textId="28914466" w:rsidR="00E174B1" w:rsidRPr="00181B54" w:rsidRDefault="00D27595" w:rsidP="00E174B1">
            <w:pPr>
              <w:spacing w:after="0"/>
              <w:rPr>
                <w:rFonts w:ascii="Arial Narrow" w:hAnsi="Arial Narrow"/>
                <w:i/>
                <w:iCs/>
              </w:rPr>
            </w:pPr>
            <w:r w:rsidRPr="00181B54">
              <w:rPr>
                <w:rFonts w:ascii="Arial Narrow" w:hAnsi="Arial Narrow"/>
                <w:i/>
                <w:iCs/>
              </w:rPr>
              <w:t>Zusammenarbeit mit Geschäftsbanken bei der Entwicklung oder Verbesserung von Finanzprodukten für nachhaltige Sanierungen. Mitwirkung an Beratungen zu Risikoteilungsmechanismen und Anreizstrukturen für die Finanzierung nachhaltiger Sanierungen</w:t>
            </w:r>
          </w:p>
        </w:tc>
        <w:tc>
          <w:tcPr>
            <w:tcW w:w="2268" w:type="dxa"/>
          </w:tcPr>
          <w:p w14:paraId="134FF6DE" w14:textId="27844752" w:rsidR="00E174B1" w:rsidRPr="00181B54" w:rsidRDefault="00D27595" w:rsidP="00E174B1">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7DBE62DC" w14:textId="47D5BE74" w:rsidR="00E174B1" w:rsidRPr="00181B54" w:rsidRDefault="00D27595" w:rsidP="00E174B1">
            <w:pPr>
              <w:spacing w:after="0"/>
              <w:rPr>
                <w:rFonts w:ascii="Arial Narrow" w:hAnsi="Arial Narrow"/>
                <w:i/>
                <w:iCs/>
              </w:rPr>
            </w:pPr>
            <w:r w:rsidRPr="00181B54">
              <w:rPr>
                <w:rFonts w:ascii="Arial Narrow" w:hAnsi="Arial Narrow"/>
                <w:i/>
                <w:iCs/>
              </w:rPr>
              <w:t>Kurzfristiger Expertenbeitrag. Mittelfristiger Expertenbeitrag. Langfristiger Expertenbeitrag. Geringer Aufwand seitens der Experten. Mittlerer Aufwand seitens der Experten. Hoher Aufwand seitens der Experten.</w:t>
            </w:r>
          </w:p>
        </w:tc>
        <w:tc>
          <w:tcPr>
            <w:tcW w:w="2126" w:type="dxa"/>
          </w:tcPr>
          <w:p w14:paraId="0BE38551" w14:textId="02129BD3" w:rsidR="00E174B1" w:rsidRPr="00181B54" w:rsidRDefault="00D27595" w:rsidP="00E174B1">
            <w:pPr>
              <w:spacing w:after="0"/>
              <w:rPr>
                <w:rFonts w:ascii="Arial Narrow" w:hAnsi="Arial Narrow"/>
                <w:i/>
                <w:iCs/>
              </w:rPr>
            </w:pPr>
            <w:r w:rsidRPr="00181B54">
              <w:rPr>
                <w:rFonts w:ascii="Arial Narrow" w:hAnsi="Arial Narrow"/>
                <w:i/>
                <w:iCs/>
              </w:rPr>
              <w:t>Zugänglichere und vielfältigere Finanzierungslösungen für öffentliche und private Sanierungsprojekte. Verbesserte Finanzierbarkeit von Sanierungsprojekten und verstärkte Mobilisierung von privatem Kapital. Wettbewerbsfähige Angebote auf dem Markt.</w:t>
            </w:r>
          </w:p>
        </w:tc>
      </w:tr>
      <w:tr w:rsidR="00D27595" w:rsidRPr="00181B54" w14:paraId="52872B32" w14:textId="77777777" w:rsidTr="00181B54">
        <w:tc>
          <w:tcPr>
            <w:tcW w:w="1796" w:type="dxa"/>
          </w:tcPr>
          <w:p w14:paraId="2B3B2CB2" w14:textId="36E424A6" w:rsidR="00E174B1" w:rsidRPr="00181B54" w:rsidRDefault="00D27595" w:rsidP="00E174B1">
            <w:pPr>
              <w:spacing w:after="0"/>
              <w:rPr>
                <w:rFonts w:ascii="Arial Narrow" w:hAnsi="Arial Narrow"/>
                <w:b/>
                <w:bCs/>
              </w:rPr>
            </w:pPr>
            <w:r w:rsidRPr="00181B54">
              <w:rPr>
                <w:rFonts w:ascii="Arial Narrow" w:hAnsi="Arial Narrow"/>
                <w:b/>
                <w:bCs/>
              </w:rPr>
              <w:t>D</w:t>
            </w:r>
            <w:r w:rsidRPr="00181B54">
              <w:rPr>
                <w:rFonts w:ascii="Arial Narrow" w:hAnsi="Arial Narrow"/>
                <w:b/>
                <w:bCs/>
              </w:rPr>
              <w:t>ie Entwicklung nachhaltiger Bauprodukte und -lösungen, einschließlich IKT-Lösungen, finanziell unterstützen</w:t>
            </w:r>
          </w:p>
        </w:tc>
        <w:tc>
          <w:tcPr>
            <w:tcW w:w="997" w:type="dxa"/>
          </w:tcPr>
          <w:p w14:paraId="182E838E" w14:textId="77777777" w:rsidR="00E174B1" w:rsidRPr="00181B54" w:rsidRDefault="00E174B1" w:rsidP="00E174B1">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3C46CCF2" w14:textId="77777777" w:rsidR="00D27595" w:rsidRPr="00181B54" w:rsidRDefault="00D27595" w:rsidP="00D27595">
            <w:pPr>
              <w:spacing w:after="0"/>
              <w:rPr>
                <w:rFonts w:ascii="Arial Narrow" w:hAnsi="Arial Narrow"/>
                <w:i/>
                <w:iCs/>
              </w:rPr>
            </w:pPr>
            <w:r w:rsidRPr="00181B54">
              <w:rPr>
                <w:rFonts w:ascii="Arial Narrow" w:hAnsi="Arial Narrow"/>
                <w:i/>
                <w:iCs/>
              </w:rPr>
              <w:t>Mitwirkung bei der Auslegung gesetzlicher Nachhaltigkeitsanforderungen für die Bauindustrie.</w:t>
            </w:r>
          </w:p>
          <w:p w14:paraId="03312B85" w14:textId="77777777" w:rsidR="00D27595" w:rsidRPr="00181B54" w:rsidRDefault="00D27595" w:rsidP="00D27595">
            <w:pPr>
              <w:spacing w:after="0"/>
              <w:rPr>
                <w:rFonts w:ascii="Arial Narrow" w:hAnsi="Arial Narrow"/>
                <w:i/>
                <w:iCs/>
              </w:rPr>
            </w:pPr>
            <w:r w:rsidRPr="00181B54">
              <w:rPr>
                <w:rFonts w:ascii="Arial Narrow" w:hAnsi="Arial Narrow"/>
                <w:i/>
                <w:iCs/>
              </w:rPr>
              <w:t>Erläuterung gesetzlicher Nachhaltigkeitsanforderungen gegenüber Ausschreibungsstellen (z. B. Ministerien).</w:t>
            </w:r>
          </w:p>
          <w:p w14:paraId="4B799EB9" w14:textId="105F4B5C" w:rsidR="00E174B1" w:rsidRPr="00181B54" w:rsidRDefault="00D27595" w:rsidP="00D27595">
            <w:pPr>
              <w:spacing w:after="0"/>
              <w:rPr>
                <w:rFonts w:ascii="Arial Narrow" w:hAnsi="Arial Narrow"/>
                <w:i/>
                <w:iCs/>
              </w:rPr>
            </w:pPr>
            <w:r w:rsidRPr="00181B54">
              <w:rPr>
                <w:rFonts w:ascii="Arial Narrow" w:hAnsi="Arial Narrow"/>
                <w:i/>
                <w:iCs/>
              </w:rPr>
              <w:t>Beteiligung an Lobbyarbeit bei Ausschreibungsstellen.</w:t>
            </w:r>
          </w:p>
        </w:tc>
        <w:tc>
          <w:tcPr>
            <w:tcW w:w="2268" w:type="dxa"/>
          </w:tcPr>
          <w:p w14:paraId="1720AD4E" w14:textId="77777777" w:rsidR="00D27595" w:rsidRPr="00181B54" w:rsidRDefault="00D27595" w:rsidP="00D27595">
            <w:pPr>
              <w:spacing w:after="0"/>
              <w:rPr>
                <w:rFonts w:ascii="Arial Narrow" w:hAnsi="Arial Narrow"/>
                <w:i/>
                <w:iCs/>
              </w:rPr>
            </w:pPr>
            <w:r w:rsidRPr="00181B54">
              <w:rPr>
                <w:rFonts w:ascii="Arial Narrow" w:hAnsi="Arial Narrow"/>
                <w:i/>
                <w:iCs/>
              </w:rPr>
              <w:t>Ansprechen von Anbietern von Finanzinstrumenten für die Branche (Ministerien)</w:t>
            </w:r>
          </w:p>
          <w:p w14:paraId="13CB0BA2" w14:textId="5BA547D3" w:rsidR="00E174B1" w:rsidRPr="00181B54" w:rsidRDefault="00D27595" w:rsidP="00D27595">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Bauindustrie. Wissenschaft. Institute. Planer, Designer, Architekten, Stadtplaner. Forscher. Kommunen. Regierung.</w:t>
            </w:r>
          </w:p>
        </w:tc>
        <w:tc>
          <w:tcPr>
            <w:tcW w:w="1559" w:type="dxa"/>
          </w:tcPr>
          <w:p w14:paraId="6F89F2F5" w14:textId="49E0E168" w:rsidR="00E174B1" w:rsidRPr="00181B54" w:rsidRDefault="00D27595" w:rsidP="00E174B1">
            <w:pPr>
              <w:spacing w:after="0"/>
              <w:rPr>
                <w:rFonts w:ascii="Arial Narrow" w:hAnsi="Arial Narrow"/>
                <w:i/>
                <w:iCs/>
              </w:rPr>
            </w:pPr>
            <w:r w:rsidRPr="00181B54">
              <w:rPr>
                <w:rFonts w:ascii="Arial Narrow" w:hAnsi="Arial Narrow" w:cs="Arial"/>
                <w:i/>
                <w:iCs/>
                <w:color w:val="000000"/>
              </w:rPr>
              <w:t>Kurzfristiger Expertenbeitrag. Mittelfristiger Expertenbeitrag. Langfristiger Expertenbeitrag. Geringer Aufwand seitens der Experten. Mittlerer Aufwand seitens der Experten. Hoher Aufwand seitens der Experten.</w:t>
            </w:r>
          </w:p>
        </w:tc>
        <w:tc>
          <w:tcPr>
            <w:tcW w:w="2126" w:type="dxa"/>
          </w:tcPr>
          <w:p w14:paraId="1A3A882F" w14:textId="501E9DFF" w:rsidR="00E174B1" w:rsidRPr="00181B54" w:rsidRDefault="00D27595" w:rsidP="00E174B1">
            <w:pPr>
              <w:spacing w:after="0"/>
              <w:rPr>
                <w:rFonts w:ascii="Arial Narrow" w:hAnsi="Arial Narrow"/>
                <w:i/>
                <w:iCs/>
              </w:rPr>
            </w:pPr>
            <w:r w:rsidRPr="00181B54">
              <w:rPr>
                <w:rFonts w:ascii="Arial Narrow" w:hAnsi="Arial Narrow"/>
                <w:i/>
                <w:iCs/>
              </w:rPr>
              <w:t>Hochwertige Leitfäden für die schrittweise Renovierung. Offiziell verabschiedete und in der Praxis erprobte Leitfäden.</w:t>
            </w:r>
          </w:p>
        </w:tc>
      </w:tr>
      <w:tr w:rsidR="00181B54" w:rsidRPr="00181B54" w14:paraId="5D37BB34" w14:textId="77777777" w:rsidTr="00181B54">
        <w:tc>
          <w:tcPr>
            <w:tcW w:w="1796" w:type="dxa"/>
          </w:tcPr>
          <w:p w14:paraId="2690F8E1" w14:textId="1CB68AB3" w:rsidR="00181B54" w:rsidRPr="00181B54" w:rsidRDefault="00181B54" w:rsidP="00181B54">
            <w:pPr>
              <w:spacing w:after="0"/>
              <w:rPr>
                <w:rFonts w:ascii="Arial Narrow" w:hAnsi="Arial Narrow"/>
                <w:b/>
                <w:bCs/>
              </w:rPr>
            </w:pPr>
            <w:r w:rsidRPr="00181B54">
              <w:rPr>
                <w:rFonts w:ascii="Arial Narrow" w:hAnsi="Arial Narrow"/>
                <w:b/>
                <w:bCs/>
              </w:rPr>
              <w:lastRenderedPageBreak/>
              <w:t>Finanzielle Unterstützung für die Modernisierung bestehender Energiegeschäftsmodelle und die Entwicklung neuer Kreislaufwirtschaftsmodelle</w:t>
            </w:r>
          </w:p>
        </w:tc>
        <w:tc>
          <w:tcPr>
            <w:tcW w:w="997" w:type="dxa"/>
          </w:tcPr>
          <w:p w14:paraId="22A88FCE" w14:textId="77777777" w:rsidR="00181B54" w:rsidRPr="00181B54" w:rsidRDefault="00181B54" w:rsidP="00181B54">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37A190ED" w14:textId="6CC5DDD5" w:rsidR="00181B54" w:rsidRPr="00181B54" w:rsidRDefault="00181B54" w:rsidP="00181B54">
            <w:pPr>
              <w:spacing w:after="0"/>
              <w:rPr>
                <w:rFonts w:ascii="Arial Narrow" w:hAnsi="Arial Narrow"/>
                <w:i/>
                <w:iCs/>
              </w:rPr>
            </w:pPr>
            <w:r w:rsidRPr="00181B54">
              <w:rPr>
                <w:rFonts w:ascii="Arial Narrow" w:hAnsi="Arial Narrow"/>
                <w:i/>
                <w:iCs/>
              </w:rPr>
              <w:t>Mitwirkung an der Entwicklung und Erprobung verbesserter Geschäftsmodelle im Energiesektor. Mitwirkung an der Entwicklung und Erprobung neuer Geschäftsmodelle für die kreislauforientierte Sanierung.</w:t>
            </w:r>
          </w:p>
        </w:tc>
        <w:tc>
          <w:tcPr>
            <w:tcW w:w="2268" w:type="dxa"/>
          </w:tcPr>
          <w:p w14:paraId="4C41ABB0" w14:textId="44B9777A" w:rsidR="00181B54" w:rsidRPr="00181B54" w:rsidRDefault="00181B54" w:rsidP="00181B54">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0E6465BE" w14:textId="511C6254" w:rsidR="00181B54" w:rsidRPr="00181B54" w:rsidRDefault="00181B54" w:rsidP="00181B54">
            <w:pPr>
              <w:spacing w:after="0"/>
              <w:rPr>
                <w:rFonts w:ascii="Arial Narrow" w:hAnsi="Arial Narrow"/>
                <w:i/>
                <w:iCs/>
              </w:rPr>
            </w:pPr>
            <w:r w:rsidRPr="00181B54">
              <w:rPr>
                <w:rFonts w:ascii="Arial Narrow" w:hAnsi="Arial Narrow" w:cs="Arial"/>
                <w:i/>
                <w:iCs/>
                <w:color w:val="000000"/>
              </w:rPr>
              <w:t>Kurzfristiger Expertenbeitrag. Mittelfristiger Expertenbeitrag. Langfristiger Expertenbeitrag. Geringer Aufwand seitens der Experten. Mittlerer Aufwand seitens der Experten. Hoher Aufwand seitens der Experten.</w:t>
            </w:r>
          </w:p>
        </w:tc>
        <w:tc>
          <w:tcPr>
            <w:tcW w:w="2126" w:type="dxa"/>
          </w:tcPr>
          <w:p w14:paraId="3C9FE598" w14:textId="62414277" w:rsidR="00181B54" w:rsidRPr="00181B54" w:rsidRDefault="00181B54" w:rsidP="00181B54">
            <w:pPr>
              <w:spacing w:after="0"/>
              <w:rPr>
                <w:rFonts w:ascii="Arial Narrow" w:hAnsi="Arial Narrow"/>
                <w:i/>
                <w:iCs/>
              </w:rPr>
            </w:pPr>
            <w:r w:rsidRPr="00181B54">
              <w:rPr>
                <w:rFonts w:ascii="Arial Narrow" w:hAnsi="Arial Narrow"/>
                <w:i/>
                <w:iCs/>
              </w:rPr>
              <w:t>Nachhaltigere und finanziell tragfähige Modelle für die Durchführung von Sanierungsmaßnahmen.</w:t>
            </w:r>
          </w:p>
        </w:tc>
      </w:tr>
      <w:tr w:rsidR="00181B54" w:rsidRPr="00181B54" w14:paraId="3A2CE409" w14:textId="77777777" w:rsidTr="00181B54">
        <w:tc>
          <w:tcPr>
            <w:tcW w:w="1796" w:type="dxa"/>
          </w:tcPr>
          <w:p w14:paraId="3E15A291" w14:textId="355DA742" w:rsidR="00181B54" w:rsidRPr="00181B54" w:rsidRDefault="00181B54" w:rsidP="00181B54">
            <w:pPr>
              <w:spacing w:after="0"/>
              <w:rPr>
                <w:rFonts w:ascii="Arial Narrow" w:hAnsi="Arial Narrow"/>
                <w:b/>
                <w:bCs/>
              </w:rPr>
            </w:pPr>
            <w:r w:rsidRPr="00181B54">
              <w:rPr>
                <w:rFonts w:ascii="Arial Narrow" w:hAnsi="Arial Narrow"/>
                <w:b/>
                <w:bCs/>
              </w:rPr>
              <w:t>Die Bildungsprozesse und die berufliche Weiterbildung erneuern und verbessern</w:t>
            </w:r>
          </w:p>
        </w:tc>
        <w:tc>
          <w:tcPr>
            <w:tcW w:w="997" w:type="dxa"/>
          </w:tcPr>
          <w:p w14:paraId="5F0A64FF" w14:textId="77777777" w:rsidR="00181B54" w:rsidRPr="00181B54" w:rsidRDefault="00181B54" w:rsidP="00181B54">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2CD1800D" w14:textId="4FEAD38E" w:rsidR="00181B54" w:rsidRPr="00181B54" w:rsidRDefault="00181B54" w:rsidP="00181B54">
            <w:pPr>
              <w:spacing w:after="0"/>
              <w:rPr>
                <w:rFonts w:ascii="Arial Narrow" w:hAnsi="Arial Narrow"/>
                <w:i/>
                <w:iCs/>
              </w:rPr>
            </w:pPr>
            <w:r w:rsidRPr="00181B54">
              <w:rPr>
                <w:rFonts w:ascii="Arial Narrow" w:hAnsi="Arial Narrow"/>
                <w:i/>
                <w:iCs/>
              </w:rPr>
              <w:t>Beitrag zu theoretischem und praktischem Wissen im Bereich des nachhaltigen Bauens und der nachhaltigen Sanierung von Gebäuden, zu den Besonderheiten der Kreislaufwirtschaft im Bauwesen, zu Baustoffen und zum Lebenszyklus von Gebäuden. Beitrag zur Entwicklung von Themen zur nachhaltigen Sanierung für Lehrpläne und lebenslanges Lernen. Einbindung von Themen zur nachhaltigen Sanierung in Lehrpläne und lebenslanges Lernen.</w:t>
            </w:r>
          </w:p>
        </w:tc>
        <w:tc>
          <w:tcPr>
            <w:tcW w:w="2268" w:type="dxa"/>
          </w:tcPr>
          <w:p w14:paraId="7C2A3E66" w14:textId="4A80FA8A" w:rsidR="00181B54" w:rsidRPr="00181B54" w:rsidRDefault="00181B54" w:rsidP="00181B54">
            <w:pPr>
              <w:spacing w:after="0"/>
              <w:rPr>
                <w:rFonts w:ascii="Arial Narrow" w:hAnsi="Arial Narrow"/>
                <w:i/>
                <w:iCs/>
              </w:rPr>
            </w:pPr>
            <w:r w:rsidRPr="00181B54">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7BA8BA6C" w14:textId="6049FDF3" w:rsidR="00181B54" w:rsidRPr="00181B54" w:rsidRDefault="00181B54" w:rsidP="00181B54">
            <w:pPr>
              <w:spacing w:after="0"/>
              <w:rPr>
                <w:rFonts w:ascii="Arial Narrow" w:hAnsi="Arial Narrow"/>
                <w:i/>
                <w:iCs/>
              </w:rPr>
            </w:pPr>
            <w:r w:rsidRPr="00181B54">
              <w:rPr>
                <w:rFonts w:ascii="Arial Narrow" w:hAnsi="Arial Narrow" w:cs="Arial"/>
                <w:i/>
                <w:iCs/>
                <w:color w:val="000000"/>
              </w:rPr>
              <w:t>Kurzfristiger Expertenbeitrag. Mittelfristiger Expertenbeitrag. Langfristiger Expertenbeitrag. Geringer Aufwand seitens der Experten. Mittlerer Aufwand seitens der Experten. Hoher Aufwand seitens der Experten.</w:t>
            </w:r>
          </w:p>
        </w:tc>
        <w:tc>
          <w:tcPr>
            <w:tcW w:w="2126" w:type="dxa"/>
          </w:tcPr>
          <w:p w14:paraId="1304CCAE" w14:textId="5A21A8EB" w:rsidR="00181B54" w:rsidRPr="00181B54" w:rsidRDefault="00181B54" w:rsidP="00181B54">
            <w:pPr>
              <w:spacing w:after="0"/>
              <w:rPr>
                <w:rFonts w:ascii="Arial Narrow" w:hAnsi="Arial Narrow"/>
                <w:i/>
                <w:iCs/>
              </w:rPr>
            </w:pPr>
            <w:r w:rsidRPr="00181B54">
              <w:rPr>
                <w:rFonts w:ascii="Arial Narrow" w:hAnsi="Arial Narrow"/>
                <w:i/>
                <w:iCs/>
              </w:rPr>
              <w:t>Aktualisierte Aus- und Weiterbildungsprogramme. Programme, die durch praktische Beispiele ergänzt werden. Hochwertige Aus- und Weiterbildungsprogramme.</w:t>
            </w:r>
          </w:p>
        </w:tc>
      </w:tr>
      <w:tr w:rsidR="00181B54" w:rsidRPr="00181B54" w14:paraId="4F45DEDD" w14:textId="77777777" w:rsidTr="00181B54">
        <w:tc>
          <w:tcPr>
            <w:tcW w:w="1796" w:type="dxa"/>
          </w:tcPr>
          <w:p w14:paraId="67350948" w14:textId="177F40D7" w:rsidR="00181B54" w:rsidRPr="00181B54" w:rsidRDefault="00181B54" w:rsidP="00181B54">
            <w:pPr>
              <w:spacing w:after="0"/>
              <w:rPr>
                <w:rFonts w:ascii="Arial Narrow" w:hAnsi="Arial Narrow"/>
                <w:b/>
                <w:bCs/>
              </w:rPr>
            </w:pPr>
            <w:r w:rsidRPr="00181B54">
              <w:rPr>
                <w:rFonts w:ascii="Arial Narrow" w:hAnsi="Arial Narrow"/>
                <w:b/>
                <w:bCs/>
              </w:rPr>
              <w:t>Bereitstellung einer Methodik und von Leitlinien für eine schrittweise Sanierung</w:t>
            </w:r>
          </w:p>
        </w:tc>
        <w:tc>
          <w:tcPr>
            <w:tcW w:w="997" w:type="dxa"/>
          </w:tcPr>
          <w:p w14:paraId="78B1EB17" w14:textId="77777777" w:rsidR="00181B54" w:rsidRPr="00181B54" w:rsidRDefault="00181B54" w:rsidP="00181B54">
            <w:pPr>
              <w:spacing w:after="0"/>
              <w:rPr>
                <w:rFonts w:ascii="Arial Narrow" w:hAnsi="Arial Narrow"/>
                <w:sz w:val="52"/>
                <w:szCs w:val="52"/>
              </w:rPr>
            </w:pPr>
            <w:r w:rsidRPr="00181B54">
              <w:rPr>
                <w:rFonts w:ascii="Segoe UI Symbol" w:hAnsi="Segoe UI Symbol" w:cs="Segoe UI Symbol"/>
                <w:sz w:val="52"/>
                <w:szCs w:val="52"/>
              </w:rPr>
              <w:t>✓</w:t>
            </w:r>
          </w:p>
        </w:tc>
        <w:tc>
          <w:tcPr>
            <w:tcW w:w="2270" w:type="dxa"/>
          </w:tcPr>
          <w:p w14:paraId="29AACF29" w14:textId="77777777" w:rsidR="00181B54" w:rsidRPr="00181B54" w:rsidRDefault="00181B54" w:rsidP="00181B54">
            <w:pPr>
              <w:spacing w:after="0"/>
              <w:rPr>
                <w:rFonts w:ascii="Arial Narrow" w:hAnsi="Arial Narrow"/>
                <w:i/>
                <w:iCs/>
              </w:rPr>
            </w:pPr>
            <w:r w:rsidRPr="00181B54">
              <w:rPr>
                <w:rFonts w:ascii="Arial Narrow" w:hAnsi="Arial Narrow"/>
                <w:i/>
                <w:iCs/>
              </w:rPr>
              <w:t xml:space="preserve">Beitrag durch theoretisches Wissen und praktische Erfahrung im Bereich des nachhaltigen Bauens und der Sanierung von Gebäuden, Besonderheiten der </w:t>
            </w:r>
            <w:r w:rsidRPr="00181B54">
              <w:rPr>
                <w:rFonts w:ascii="Arial Narrow" w:hAnsi="Arial Narrow"/>
                <w:i/>
                <w:iCs/>
              </w:rPr>
              <w:lastRenderedPageBreak/>
              <w:t>Kreislaufwirtschaft im Bauwesen, bei Baustoffen und im Lebenszyklus von Gebäuden.</w:t>
            </w:r>
          </w:p>
          <w:p w14:paraId="5C94CCB0" w14:textId="18DA2DFD" w:rsidR="00181B54" w:rsidRPr="00181B54" w:rsidRDefault="00181B54" w:rsidP="00181B54">
            <w:pPr>
              <w:spacing w:after="0"/>
              <w:rPr>
                <w:rFonts w:ascii="Arial Narrow" w:hAnsi="Arial Narrow"/>
                <w:i/>
                <w:iCs/>
              </w:rPr>
            </w:pPr>
            <w:r w:rsidRPr="00181B54">
              <w:rPr>
                <w:rFonts w:ascii="Arial Narrow" w:hAnsi="Arial Narrow"/>
                <w:i/>
                <w:iCs/>
              </w:rPr>
              <w:t>Mitwirkung bei der Ausarbeitung der Leitlinien für die schrittweise Sanierung; Mitwirkung bei der Erprobung der Leitlinien für die schrittweise Sanierung.</w:t>
            </w:r>
          </w:p>
        </w:tc>
        <w:tc>
          <w:tcPr>
            <w:tcW w:w="2268" w:type="dxa"/>
          </w:tcPr>
          <w:p w14:paraId="33699D72" w14:textId="77777777" w:rsidR="00181B54" w:rsidRPr="00181B54" w:rsidRDefault="00181B54" w:rsidP="00181B54">
            <w:pPr>
              <w:spacing w:after="0"/>
              <w:rPr>
                <w:rFonts w:ascii="Arial Narrow" w:hAnsi="Arial Narrow"/>
                <w:i/>
                <w:iCs/>
              </w:rPr>
            </w:pPr>
            <w:r w:rsidRPr="00181B54">
              <w:rPr>
                <w:rFonts w:ascii="Arial Narrow" w:hAnsi="Arial Narrow"/>
                <w:i/>
                <w:iCs/>
              </w:rPr>
              <w:lastRenderedPageBreak/>
              <w:t>Expertengruppe zur Entwicklung von Methoden und Leitlinien, Ministerien.</w:t>
            </w:r>
          </w:p>
          <w:p w14:paraId="537D552D" w14:textId="75C9E1EC" w:rsidR="00181B54" w:rsidRPr="00181B54" w:rsidRDefault="00181B54" w:rsidP="00181B54">
            <w:pPr>
              <w:spacing w:after="0"/>
              <w:rPr>
                <w:rFonts w:ascii="Arial Narrow" w:hAnsi="Arial Narrow"/>
                <w:i/>
                <w:iCs/>
              </w:rPr>
            </w:pPr>
            <w:r w:rsidRPr="00181B54">
              <w:rPr>
                <w:rFonts w:ascii="Arial Narrow" w:hAnsi="Arial Narrow"/>
                <w:i/>
                <w:iCs/>
              </w:rPr>
              <w:t xml:space="preserve">Öffentliche und private Investoren im Bereich der nachhaltigen Gebäudesanierung. Die </w:t>
            </w:r>
            <w:r w:rsidRPr="00181B54">
              <w:rPr>
                <w:rFonts w:ascii="Arial Narrow" w:hAnsi="Arial Narrow"/>
                <w:i/>
                <w:iCs/>
              </w:rPr>
              <w:lastRenderedPageBreak/>
              <w:t>breite Öffentlichkeit. Die Bauwirtschaft. Wissenschaft. Institute. Planer, Designer, Architekten, Stadtplaner. Forscher. Kommunen. Regierung.</w:t>
            </w:r>
          </w:p>
        </w:tc>
        <w:tc>
          <w:tcPr>
            <w:tcW w:w="1559" w:type="dxa"/>
          </w:tcPr>
          <w:p w14:paraId="0A398601" w14:textId="2088104F" w:rsidR="00181B54" w:rsidRPr="00181B54" w:rsidRDefault="00181B54" w:rsidP="00181B54">
            <w:pPr>
              <w:spacing w:after="0"/>
              <w:rPr>
                <w:rFonts w:ascii="Arial Narrow" w:hAnsi="Arial Narrow"/>
                <w:i/>
                <w:iCs/>
              </w:rPr>
            </w:pPr>
            <w:r w:rsidRPr="00181B54">
              <w:rPr>
                <w:rFonts w:ascii="Arial Narrow" w:hAnsi="Arial Narrow" w:cs="Arial"/>
                <w:i/>
                <w:iCs/>
                <w:color w:val="000000"/>
              </w:rPr>
              <w:lastRenderedPageBreak/>
              <w:t xml:space="preserve">Kurzfristiger Expertenbeitrag. Mittelfristiger Expertenbeitrag. Langfristiger Expertenbeitrag. Geringer Aufwand seitens </w:t>
            </w:r>
            <w:r w:rsidRPr="00181B54">
              <w:rPr>
                <w:rFonts w:ascii="Arial Narrow" w:hAnsi="Arial Narrow" w:cs="Arial"/>
                <w:i/>
                <w:iCs/>
                <w:color w:val="000000"/>
              </w:rPr>
              <w:lastRenderedPageBreak/>
              <w:t>der Experten. Mittlerer Aufwand seitens der Experten. Hoher Aufwand seitens der Experten.</w:t>
            </w:r>
          </w:p>
        </w:tc>
        <w:tc>
          <w:tcPr>
            <w:tcW w:w="2126" w:type="dxa"/>
          </w:tcPr>
          <w:p w14:paraId="5BD681FE" w14:textId="3C86D584" w:rsidR="00181B54" w:rsidRPr="00181B54" w:rsidRDefault="00181B54" w:rsidP="00181B54">
            <w:pPr>
              <w:spacing w:after="0"/>
              <w:rPr>
                <w:rFonts w:ascii="Arial Narrow" w:hAnsi="Arial Narrow"/>
                <w:i/>
                <w:iCs/>
              </w:rPr>
            </w:pPr>
            <w:r w:rsidRPr="00181B54">
              <w:rPr>
                <w:rFonts w:ascii="Arial Narrow" w:hAnsi="Arial Narrow"/>
                <w:i/>
                <w:iCs/>
              </w:rPr>
              <w:lastRenderedPageBreak/>
              <w:t>Hochwertige Leitfäden für die schrittweise Renovierung. Offiziell verabschiedete und in der Praxis erprobte Leitfäden.</w:t>
            </w:r>
          </w:p>
        </w:tc>
      </w:tr>
      <w:tr w:rsidR="008834BD" w:rsidRPr="00181B54" w14:paraId="46F20CDD" w14:textId="77777777" w:rsidTr="00181B54">
        <w:tc>
          <w:tcPr>
            <w:tcW w:w="1796" w:type="dxa"/>
          </w:tcPr>
          <w:p w14:paraId="5EF12585" w14:textId="00242EBE" w:rsidR="008834BD" w:rsidRPr="00181B54" w:rsidRDefault="008834BD" w:rsidP="008834BD">
            <w:pPr>
              <w:spacing w:after="0"/>
              <w:rPr>
                <w:rFonts w:ascii="Arial Narrow" w:hAnsi="Arial Narrow"/>
                <w:b/>
                <w:bCs/>
              </w:rPr>
            </w:pPr>
            <w:r w:rsidRPr="008834BD">
              <w:rPr>
                <w:rFonts w:ascii="Arial Narrow" w:hAnsi="Arial Narrow"/>
                <w:b/>
                <w:bCs/>
              </w:rPr>
              <w:t>Unterstützen Sie eine Aufklärungskampagne, um das Bewusstsein für die Vorteile nachhaltiger Renovierungen zu schärfen</w:t>
            </w:r>
          </w:p>
        </w:tc>
        <w:tc>
          <w:tcPr>
            <w:tcW w:w="997" w:type="dxa"/>
          </w:tcPr>
          <w:p w14:paraId="643938C7" w14:textId="01301941" w:rsidR="008834BD" w:rsidRPr="00181B54" w:rsidRDefault="008834BD" w:rsidP="008834BD">
            <w:pPr>
              <w:spacing w:after="0"/>
              <w:rPr>
                <w:rFonts w:ascii="Segoe UI Symbol" w:hAnsi="Segoe UI Symbol" w:cs="Segoe UI Symbol"/>
                <w:sz w:val="52"/>
                <w:szCs w:val="52"/>
              </w:rPr>
            </w:pPr>
            <w:r w:rsidRPr="00181B54">
              <w:rPr>
                <w:rFonts w:ascii="Segoe UI Symbol" w:hAnsi="Segoe UI Symbol" w:cs="Segoe UI Symbol"/>
                <w:sz w:val="52"/>
                <w:szCs w:val="52"/>
              </w:rPr>
              <w:t>✓</w:t>
            </w:r>
          </w:p>
        </w:tc>
        <w:tc>
          <w:tcPr>
            <w:tcW w:w="2270" w:type="dxa"/>
          </w:tcPr>
          <w:p w14:paraId="057B95FB" w14:textId="77777777" w:rsidR="008834BD" w:rsidRPr="008834BD" w:rsidRDefault="008834BD" w:rsidP="008834BD">
            <w:pPr>
              <w:spacing w:after="0"/>
              <w:rPr>
                <w:rFonts w:ascii="Arial Narrow" w:hAnsi="Arial Narrow"/>
                <w:i/>
                <w:iCs/>
              </w:rPr>
            </w:pPr>
            <w:r w:rsidRPr="008834BD">
              <w:rPr>
                <w:rFonts w:ascii="Arial Narrow" w:hAnsi="Arial Narrow"/>
                <w:i/>
                <w:iCs/>
              </w:rPr>
              <w:t>Mitwirkung an der Entwicklung und Erstellung von Materialien für die Informationskampagne</w:t>
            </w:r>
          </w:p>
          <w:p w14:paraId="7135800B" w14:textId="77777777" w:rsidR="008834BD" w:rsidRPr="008834BD" w:rsidRDefault="008834BD" w:rsidP="008834BD">
            <w:pPr>
              <w:spacing w:after="0"/>
              <w:rPr>
                <w:rFonts w:ascii="Arial Narrow" w:hAnsi="Arial Narrow"/>
                <w:i/>
                <w:iCs/>
              </w:rPr>
            </w:pPr>
            <w:r w:rsidRPr="008834BD">
              <w:rPr>
                <w:rFonts w:ascii="Arial Narrow" w:hAnsi="Arial Narrow"/>
                <w:i/>
                <w:iCs/>
              </w:rPr>
              <w:t>Präsentation wichtiger Themen bei Fach- und Publikumsveranstaltungen der Organisation; Verfassen von Fachbeiträgen; Organisation spezifischer Veranstaltungen für Experten und Forscher.</w:t>
            </w:r>
          </w:p>
          <w:p w14:paraId="2C7E24BC" w14:textId="77777777" w:rsidR="008834BD" w:rsidRPr="008834BD" w:rsidRDefault="008834BD" w:rsidP="008834BD">
            <w:pPr>
              <w:spacing w:after="0"/>
              <w:rPr>
                <w:rFonts w:ascii="Arial Narrow" w:hAnsi="Arial Narrow"/>
                <w:i/>
                <w:iCs/>
              </w:rPr>
            </w:pPr>
            <w:r w:rsidRPr="008834BD">
              <w:rPr>
                <w:rFonts w:ascii="Arial Narrow" w:hAnsi="Arial Narrow"/>
                <w:i/>
                <w:iCs/>
              </w:rPr>
              <w:t>– Bereitstellung von Fachinhalten.</w:t>
            </w:r>
          </w:p>
          <w:p w14:paraId="7E5408C0" w14:textId="77777777" w:rsidR="008834BD" w:rsidRPr="008834BD" w:rsidRDefault="008834BD" w:rsidP="008834BD">
            <w:pPr>
              <w:spacing w:after="0"/>
              <w:rPr>
                <w:rFonts w:ascii="Arial Narrow" w:hAnsi="Arial Narrow"/>
                <w:i/>
                <w:iCs/>
              </w:rPr>
            </w:pPr>
            <w:r w:rsidRPr="008834BD">
              <w:rPr>
                <w:rFonts w:ascii="Arial Narrow" w:hAnsi="Arial Narrow"/>
                <w:i/>
                <w:iCs/>
              </w:rPr>
              <w:t>Kritische Überprüfung der Fachinhalte in den Materialien der Informationskampagne. Präsentation wichtiger Themen bei Fach- und Publikumsveranstaltungen im Rahmen der Kampagne.</w:t>
            </w:r>
          </w:p>
          <w:p w14:paraId="024425DB" w14:textId="78E0A063" w:rsidR="008834BD" w:rsidRPr="00181B54" w:rsidRDefault="008834BD" w:rsidP="008834BD">
            <w:pPr>
              <w:spacing w:after="0"/>
              <w:rPr>
                <w:rFonts w:ascii="Arial Narrow" w:hAnsi="Arial Narrow"/>
                <w:i/>
                <w:iCs/>
              </w:rPr>
            </w:pPr>
            <w:r w:rsidRPr="008834BD">
              <w:rPr>
                <w:rFonts w:ascii="Arial Narrow" w:hAnsi="Arial Narrow"/>
                <w:i/>
                <w:iCs/>
              </w:rPr>
              <w:t>Organisation spezifischer Veranstaltungen für Experten und Forscher im Rahmen der Kampagne</w:t>
            </w:r>
          </w:p>
        </w:tc>
        <w:tc>
          <w:tcPr>
            <w:tcW w:w="2268" w:type="dxa"/>
          </w:tcPr>
          <w:p w14:paraId="00FA0B4A" w14:textId="77777777" w:rsidR="008834BD" w:rsidRPr="008834BD" w:rsidRDefault="008834BD" w:rsidP="008834BD">
            <w:pPr>
              <w:spacing w:after="0"/>
              <w:rPr>
                <w:rFonts w:ascii="Arial Narrow" w:hAnsi="Arial Narrow"/>
                <w:i/>
                <w:iCs/>
              </w:rPr>
            </w:pPr>
            <w:r w:rsidRPr="008834BD">
              <w:rPr>
                <w:rFonts w:ascii="Arial Narrow" w:hAnsi="Arial Narrow"/>
                <w:i/>
                <w:iCs/>
              </w:rPr>
              <w:t>Experten, Forscher, breite Öffentlichkeit.</w:t>
            </w:r>
          </w:p>
          <w:p w14:paraId="138FD08E" w14:textId="77777777" w:rsidR="008834BD" w:rsidRPr="008834BD" w:rsidRDefault="008834BD" w:rsidP="008834BD">
            <w:pPr>
              <w:spacing w:after="0"/>
              <w:rPr>
                <w:rFonts w:ascii="Arial Narrow" w:hAnsi="Arial Narrow"/>
                <w:i/>
                <w:iCs/>
              </w:rPr>
            </w:pPr>
            <w:r w:rsidRPr="008834BD">
              <w:rPr>
                <w:rFonts w:ascii="Arial Narrow" w:hAnsi="Arial Narrow"/>
                <w:i/>
                <w:iCs/>
              </w:rPr>
              <w:t>Öffentliche und private Investoren im Bereich der nachhaltigen Gebäudesanierung.</w:t>
            </w:r>
          </w:p>
          <w:p w14:paraId="0B6CE3D5" w14:textId="0F4093AF" w:rsidR="008834BD" w:rsidRPr="00181B54" w:rsidRDefault="008834BD" w:rsidP="008834BD">
            <w:pPr>
              <w:spacing w:after="0"/>
              <w:rPr>
                <w:rFonts w:ascii="Arial Narrow" w:hAnsi="Arial Narrow"/>
                <w:i/>
                <w:iCs/>
              </w:rPr>
            </w:pPr>
            <w:r w:rsidRPr="008834BD">
              <w:rPr>
                <w:rFonts w:ascii="Arial Narrow" w:hAnsi="Arial Narrow"/>
                <w:i/>
                <w:iCs/>
              </w:rPr>
              <w:t>Breite Öffentlichkeit. Bauwirtschaft. Wissenschaft. Institute. Planer, Designer, Architekten, Stadtplaner. Forscher. Kommunen. Regierung</w:t>
            </w:r>
          </w:p>
        </w:tc>
        <w:tc>
          <w:tcPr>
            <w:tcW w:w="1559" w:type="dxa"/>
          </w:tcPr>
          <w:p w14:paraId="6B6D085E" w14:textId="040FA75E" w:rsidR="008834BD" w:rsidRPr="00181B54" w:rsidRDefault="008834BD" w:rsidP="008834BD">
            <w:pPr>
              <w:spacing w:after="0"/>
              <w:rPr>
                <w:rFonts w:ascii="Arial Narrow" w:hAnsi="Arial Narrow" w:cs="Arial"/>
                <w:i/>
                <w:iCs/>
                <w:color w:val="000000"/>
              </w:rPr>
            </w:pPr>
            <w:r w:rsidRPr="00181B54">
              <w:rPr>
                <w:rFonts w:ascii="Arial Narrow" w:hAnsi="Arial Narrow" w:cs="Arial"/>
                <w:i/>
                <w:iCs/>
                <w:color w:val="000000"/>
              </w:rPr>
              <w:t>Kurzfristiger Expertenbeitrag. Mittelfristiger Expertenbeitrag. Langfristiger Expertenbeitrag. Geringer Aufwand seitens der Experten. Mittlerer Aufwand seitens der Experten. Hoher Aufwand seitens der Experten.</w:t>
            </w:r>
          </w:p>
        </w:tc>
        <w:tc>
          <w:tcPr>
            <w:tcW w:w="2126" w:type="dxa"/>
          </w:tcPr>
          <w:p w14:paraId="54694CAE" w14:textId="77777777" w:rsidR="008834BD" w:rsidRPr="008834BD" w:rsidRDefault="008834BD" w:rsidP="008834BD">
            <w:pPr>
              <w:spacing w:after="0"/>
              <w:rPr>
                <w:rFonts w:ascii="Arial Narrow" w:hAnsi="Arial Narrow"/>
                <w:i/>
                <w:iCs/>
              </w:rPr>
            </w:pPr>
            <w:r w:rsidRPr="008834BD">
              <w:rPr>
                <w:rFonts w:ascii="Arial Narrow" w:hAnsi="Arial Narrow"/>
                <w:i/>
                <w:iCs/>
              </w:rPr>
              <w:t>Verbreitung von Bewusstsein und Fachwissen, insbesondere unter bestimmten Expertengruppen.</w:t>
            </w:r>
          </w:p>
          <w:p w14:paraId="66AFA1D9" w14:textId="77777777" w:rsidR="008834BD" w:rsidRPr="008834BD" w:rsidRDefault="008834BD" w:rsidP="008834BD">
            <w:pPr>
              <w:spacing w:after="0"/>
              <w:rPr>
                <w:rFonts w:ascii="Arial Narrow" w:hAnsi="Arial Narrow"/>
                <w:i/>
                <w:iCs/>
              </w:rPr>
            </w:pPr>
            <w:r w:rsidRPr="008834BD">
              <w:rPr>
                <w:rFonts w:ascii="Arial Narrow" w:hAnsi="Arial Narrow"/>
                <w:i/>
                <w:iCs/>
              </w:rPr>
              <w:t>Die Aufklärungskampagne wurde genehmigt und das Konzept steht fest.</w:t>
            </w:r>
          </w:p>
          <w:p w14:paraId="50E6F281" w14:textId="7AE0FE96" w:rsidR="008834BD" w:rsidRPr="00181B54" w:rsidRDefault="008834BD" w:rsidP="008834BD">
            <w:pPr>
              <w:spacing w:after="0"/>
              <w:rPr>
                <w:rFonts w:ascii="Arial Narrow" w:hAnsi="Arial Narrow"/>
                <w:i/>
                <w:iCs/>
              </w:rPr>
            </w:pPr>
            <w:r w:rsidRPr="008834BD">
              <w:rPr>
                <w:rFonts w:ascii="Arial Narrow" w:hAnsi="Arial Narrow"/>
                <w:i/>
                <w:iCs/>
              </w:rPr>
              <w:t>Die Inhalte der Aufklärungskampagne werden ausgearbeitet. Die Inhalte der Aufklärungskampagne werden umgesetzt.</w:t>
            </w:r>
          </w:p>
        </w:tc>
      </w:tr>
      <w:tr w:rsidR="008834BD" w:rsidRPr="00181B54" w14:paraId="25197724" w14:textId="77777777" w:rsidTr="008834BD">
        <w:tc>
          <w:tcPr>
            <w:tcW w:w="1796" w:type="dxa"/>
          </w:tcPr>
          <w:p w14:paraId="3BBF0652" w14:textId="56B50CAE" w:rsidR="008834BD" w:rsidRPr="00181B54" w:rsidRDefault="008834BD" w:rsidP="008834BD">
            <w:pPr>
              <w:spacing w:after="0"/>
              <w:rPr>
                <w:rFonts w:ascii="Arial Narrow" w:hAnsi="Arial Narrow"/>
                <w:b/>
                <w:bCs/>
              </w:rPr>
            </w:pPr>
            <w:r w:rsidRPr="008834BD">
              <w:rPr>
                <w:rFonts w:ascii="Arial Narrow" w:hAnsi="Arial Narrow"/>
                <w:b/>
                <w:bCs/>
              </w:rPr>
              <w:lastRenderedPageBreak/>
              <w:t>Unterstützung von Demonstrationsprojekten zur nachhaltigen Gebäudesanierung auf der Grundlage innovativer Finanzierungslösungen</w:t>
            </w:r>
          </w:p>
        </w:tc>
        <w:tc>
          <w:tcPr>
            <w:tcW w:w="997" w:type="dxa"/>
          </w:tcPr>
          <w:p w14:paraId="2A625992" w14:textId="2D4572AF" w:rsidR="008834BD" w:rsidRPr="00181B54" w:rsidRDefault="008834BD" w:rsidP="008834BD">
            <w:pPr>
              <w:spacing w:after="0"/>
              <w:rPr>
                <w:rFonts w:ascii="Segoe UI Symbol" w:hAnsi="Segoe UI Symbol" w:cs="Segoe UI Symbol"/>
                <w:sz w:val="52"/>
                <w:szCs w:val="52"/>
              </w:rPr>
            </w:pPr>
            <w:r w:rsidRPr="00181B54">
              <w:rPr>
                <w:rFonts w:ascii="Segoe UI Symbol" w:hAnsi="Segoe UI Symbol" w:cs="Segoe UI Symbol"/>
                <w:sz w:val="52"/>
                <w:szCs w:val="52"/>
              </w:rPr>
              <w:t>✓</w:t>
            </w:r>
          </w:p>
        </w:tc>
        <w:tc>
          <w:tcPr>
            <w:tcW w:w="2270" w:type="dxa"/>
          </w:tcPr>
          <w:p w14:paraId="1A131174" w14:textId="1E0B9748" w:rsidR="008834BD" w:rsidRPr="00181B54" w:rsidRDefault="008834BD" w:rsidP="008834BD">
            <w:pPr>
              <w:spacing w:after="0"/>
              <w:rPr>
                <w:rFonts w:ascii="Arial Narrow" w:hAnsi="Arial Narrow"/>
                <w:i/>
                <w:iCs/>
              </w:rPr>
            </w:pPr>
            <w:r w:rsidRPr="008834BD">
              <w:rPr>
                <w:rFonts w:ascii="Arial Narrow" w:hAnsi="Arial Narrow"/>
                <w:i/>
                <w:iCs/>
              </w:rPr>
              <w:t>Mitwirkung bei der Ermittlung des Bedarfs von Industrie und Forschungseinrichtungen an DEMOs. Mitwirkung bei Lobbyarbeit und Werbung in allen Fachgremien, Arbeitsgruppen, Verbänden und Ministerien. Zusammenarbeit und Unterstützung bei der Organisation von Konsortien und bei der Erstellung von Projektanträgen für DEMOs.</w:t>
            </w:r>
          </w:p>
        </w:tc>
        <w:tc>
          <w:tcPr>
            <w:tcW w:w="2268" w:type="dxa"/>
          </w:tcPr>
          <w:p w14:paraId="689159B1" w14:textId="50A09052" w:rsidR="008834BD" w:rsidRPr="00181B54" w:rsidRDefault="008834BD" w:rsidP="008834BD">
            <w:pPr>
              <w:spacing w:after="0"/>
              <w:rPr>
                <w:rFonts w:ascii="Arial Narrow" w:hAnsi="Arial Narrow"/>
                <w:i/>
                <w:iCs/>
              </w:rPr>
            </w:pPr>
            <w:r w:rsidRPr="008834BD">
              <w:rPr>
                <w:rFonts w:ascii="Arial Narrow" w:hAnsi="Arial Narrow"/>
                <w:i/>
                <w:iCs/>
              </w:rPr>
              <w:t>Öffentliche und private Investoren im Bereich der nachhaltigen Gebäudesanierung. Die breite Öffentlichkeit. Die Bauwirtschaft. Wissenschaft. Institute. Planer, Designer, Architekten, Stadtplaner. Forscher. Kommunen. Regierung.</w:t>
            </w:r>
          </w:p>
        </w:tc>
        <w:tc>
          <w:tcPr>
            <w:tcW w:w="1559" w:type="dxa"/>
          </w:tcPr>
          <w:p w14:paraId="2B2AD13D" w14:textId="13695A3E" w:rsidR="008834BD" w:rsidRPr="008834BD" w:rsidRDefault="008834BD" w:rsidP="008834BD">
            <w:pPr>
              <w:rPr>
                <w:rFonts w:ascii="Arial Narrow" w:hAnsi="Arial Narrow" w:cs="Arial"/>
              </w:rPr>
            </w:pPr>
            <w:r w:rsidRPr="00181B54">
              <w:rPr>
                <w:rFonts w:ascii="Arial Narrow" w:hAnsi="Arial Narrow" w:cs="Arial"/>
                <w:i/>
                <w:iCs/>
                <w:color w:val="000000"/>
              </w:rPr>
              <w:t>Kurzfristiger Expertenbeitrag. Mittelfristiger Expertenbeitrag. Langfristiger Expertenbeitrag. Geringer Aufwand seitens der Experten. Mittlerer Aufwand seitens der Experten. Hoher Aufwand seitens der Experten.</w:t>
            </w:r>
          </w:p>
        </w:tc>
        <w:tc>
          <w:tcPr>
            <w:tcW w:w="2126" w:type="dxa"/>
          </w:tcPr>
          <w:p w14:paraId="24A9E741" w14:textId="6D1B9F03" w:rsidR="008834BD" w:rsidRPr="00181B54" w:rsidRDefault="008834BD" w:rsidP="008834BD">
            <w:pPr>
              <w:spacing w:after="0"/>
              <w:rPr>
                <w:rFonts w:ascii="Arial Narrow" w:hAnsi="Arial Narrow"/>
                <w:i/>
                <w:iCs/>
              </w:rPr>
            </w:pPr>
            <w:r w:rsidRPr="008834BD">
              <w:rPr>
                <w:rFonts w:ascii="Arial Narrow" w:hAnsi="Arial Narrow"/>
                <w:i/>
                <w:iCs/>
              </w:rPr>
              <w:t>Klare Definition der Anforderungen (Einzelpersonen und Organisationen) Hohes Bewusstsein, Akzeptanz und Unterstützung der Idee bei den Interessengruppen. Die Voraussetzungen für die Umsetzung sind gegeben. Die Konsortien stehen fest und die Projektvorschläge für DEMO sind ausgearbeitet.</w:t>
            </w:r>
          </w:p>
        </w:tc>
      </w:tr>
    </w:tbl>
    <w:p w14:paraId="04FA0E4B" w14:textId="77777777" w:rsidR="00BB2416" w:rsidRPr="00181B54" w:rsidRDefault="00BB2416">
      <w:pPr>
        <w:rPr>
          <w:rFonts w:ascii="Arial Narrow" w:hAnsi="Arial Narrow"/>
        </w:rPr>
      </w:pPr>
    </w:p>
    <w:p w14:paraId="24A92945" w14:textId="77777777" w:rsidR="008834BD" w:rsidRDefault="0090097A">
      <w:pPr>
        <w:rPr>
          <w:rFonts w:ascii="Arial Narrow" w:hAnsi="Arial Narrow"/>
        </w:rPr>
      </w:pPr>
      <w:r w:rsidRPr="00181B54">
        <w:rPr>
          <w:rFonts w:ascii="Arial Narrow" w:hAnsi="Arial Narrow"/>
        </w:rPr>
        <w:t>Mit freundlichen Grüßen,</w:t>
      </w:r>
    </w:p>
    <w:p w14:paraId="7984D72E" w14:textId="77777777" w:rsidR="008834BD" w:rsidRDefault="008834BD">
      <w:pPr>
        <w:rPr>
          <w:rFonts w:ascii="Arial Narrow" w:hAnsi="Arial Narrow"/>
          <w:highlight w:val="yellow"/>
        </w:rPr>
      </w:pPr>
    </w:p>
    <w:p w14:paraId="7D081FEC" w14:textId="25AD0425" w:rsidR="00C858AF" w:rsidRPr="00181B54" w:rsidRDefault="0090097A">
      <w:pPr>
        <w:rPr>
          <w:rFonts w:ascii="Arial Narrow" w:hAnsi="Arial Narrow"/>
        </w:rPr>
      </w:pPr>
      <w:r w:rsidRPr="008834BD">
        <w:rPr>
          <w:rFonts w:ascii="Arial Narrow" w:hAnsi="Arial Narrow"/>
          <w:highlight w:val="yellow"/>
        </w:rPr>
        <w:t>[Name der zeichnungsberechtigten Person]</w:t>
      </w:r>
      <w:r w:rsidRPr="008834BD">
        <w:rPr>
          <w:rFonts w:ascii="Arial Narrow" w:hAnsi="Arial Narrow"/>
          <w:highlight w:val="yellow"/>
        </w:rPr>
        <w:br/>
        <w:t>[Position in der Organisation]</w:t>
      </w:r>
      <w:r w:rsidRPr="008834BD">
        <w:rPr>
          <w:rFonts w:ascii="Arial Narrow" w:hAnsi="Arial Narrow"/>
          <w:highlight w:val="yellow"/>
        </w:rPr>
        <w:br/>
        <w:t>[Unterschrift]</w:t>
      </w:r>
    </w:p>
    <w:sectPr w:rsidR="00C858AF" w:rsidRPr="00181B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10682211">
    <w:abstractNumId w:val="8"/>
  </w:num>
  <w:num w:numId="2" w16cid:durableId="320231893">
    <w:abstractNumId w:val="6"/>
  </w:num>
  <w:num w:numId="3" w16cid:durableId="891429073">
    <w:abstractNumId w:val="5"/>
  </w:num>
  <w:num w:numId="4" w16cid:durableId="274942970">
    <w:abstractNumId w:val="4"/>
  </w:num>
  <w:num w:numId="5" w16cid:durableId="161550234">
    <w:abstractNumId w:val="7"/>
  </w:num>
  <w:num w:numId="6" w16cid:durableId="1338769563">
    <w:abstractNumId w:val="3"/>
  </w:num>
  <w:num w:numId="7" w16cid:durableId="2120834981">
    <w:abstractNumId w:val="2"/>
  </w:num>
  <w:num w:numId="8" w16cid:durableId="1402218759">
    <w:abstractNumId w:val="1"/>
  </w:num>
  <w:num w:numId="9" w16cid:durableId="99792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24C"/>
    <w:rsid w:val="00181B54"/>
    <w:rsid w:val="0029639D"/>
    <w:rsid w:val="00326F90"/>
    <w:rsid w:val="008834BD"/>
    <w:rsid w:val="008A18A0"/>
    <w:rsid w:val="0090097A"/>
    <w:rsid w:val="00AA1D8D"/>
    <w:rsid w:val="00B47730"/>
    <w:rsid w:val="00B567F7"/>
    <w:rsid w:val="00BB2416"/>
    <w:rsid w:val="00C27DF1"/>
    <w:rsid w:val="00C858AF"/>
    <w:rsid w:val="00CB0664"/>
    <w:rsid w:val="00D27595"/>
    <w:rsid w:val="00E174B1"/>
    <w:rsid w:val="00EE7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0A34A"/>
  <w14:defaultImageDpi w14:val="300"/>
  <w15:docId w15:val="{EE73EB98-F83F-4DFA-A0C1-EB26E42C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lang w:val="de-AT"/>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D27595"/>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7" ma:contentTypeDescription="Ein neues Dokument erstellen." ma:contentTypeScope="" ma:versionID="bc516e57fb6fa28bde96e0ec27277ec6">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b45788ca1bd64dbb243c9eb492addc12"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DD39488-51A2-4F25-B2EB-ECA3D176F37D}"/>
</file>

<file path=customXml/itemProps3.xml><?xml version="1.0" encoding="utf-8"?>
<ds:datastoreItem xmlns:ds="http://schemas.openxmlformats.org/officeDocument/2006/customXml" ds:itemID="{D003AE35-D010-4B15-890E-AA0426F6A4EA}"/>
</file>

<file path=customXml/itemProps4.xml><?xml version="1.0" encoding="utf-8"?>
<ds:datastoreItem xmlns:ds="http://schemas.openxmlformats.org/officeDocument/2006/customXml" ds:itemID="{A271F161-7ABD-4A59-9A6B-DC7A731C4B17}"/>
</file>

<file path=docProps/app.xml><?xml version="1.0" encoding="utf-8"?>
<Properties xmlns="http://schemas.openxmlformats.org/officeDocument/2006/extended-properties" xmlns:vt="http://schemas.openxmlformats.org/officeDocument/2006/docPropsVTypes">
  <Template>Normal.dotm</Template>
  <TotalTime>0</TotalTime>
  <Pages>7</Pages>
  <Words>2130</Words>
  <Characters>13424</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Murhammer</cp:lastModifiedBy>
  <cp:revision>2</cp:revision>
  <dcterms:created xsi:type="dcterms:W3CDTF">2026-03-26T13:10:00Z</dcterms:created>
  <dcterms:modified xsi:type="dcterms:W3CDTF">2026-03-26T13:10:00Z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0x0101004D8009E1875BE9488AB2F614C50AAFFF</vt:lpwstr>
  </property>
</Properties>
</file>